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河南信息统计职业学院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白沙校区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化妆实训室升级改造项目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设备</w:t>
      </w:r>
      <w:r>
        <w:rPr>
          <w:sz w:val="32"/>
          <w:szCs w:val="32"/>
        </w:rPr>
        <w:t>规格</w:t>
      </w:r>
      <w:r>
        <w:rPr>
          <w:rFonts w:hint="eastAsia"/>
          <w:sz w:val="32"/>
          <w:szCs w:val="32"/>
          <w:lang w:eastAsia="zh-CN"/>
        </w:rPr>
        <w:t>参数</w:t>
      </w:r>
    </w:p>
    <w:bookmarkEnd w:id="0"/>
    <w:tbl>
      <w:tblPr>
        <w:tblStyle w:val="6"/>
        <w:tblpPr w:leftFromText="180" w:rightFromText="180" w:vertAnchor="text" w:horzAnchor="page" w:tblpX="1843" w:tblpY="419"/>
        <w:tblOverlap w:val="never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43"/>
        <w:gridCol w:w="6301"/>
        <w:gridCol w:w="653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30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65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5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智慧教学一体机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86寸智慧教学黑板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整机采用三拼接平面一体化设计，无推拉式结构及外露连接线，外观简洁，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外部无任何可见内部功能模块连接线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。整机尺寸宽度≥4200mm，高度≥1200mm。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2.整机屏幕采用≥86英寸 UHD超高清LED 液晶屏，屏幕图像分辨率3840*2160，具备防眩光效果。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3.支持Windows系统中进行20点或以上触控。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4.整机书写面板采用防眩光全钢化防爆玻璃面板，面板的碎片状态、抗冲击性、霰弹袋冲击性能、耐热冲击性能均通过国家强制玻璃标准，表面应力≥100Mpa,适应学校复杂环境，保障教学安全。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5.输入接口具备≥2路TypeC、≥2路USB3.0、≥1路HDMI、≥1路RS232；输出接口具备≥1路音频输出、≥1路触控输出USB；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6.整机内置≥2.1声道音响，额定总功率≥50W。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7.内置无线传屏接收端，无需外接接收部件，无线传屏发射器与整机匹配后即可实现传屏功能，将外部电脑的屏幕画面通过无线方式传输到整机上显示。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8.钢化玻璃厚度≤3mm，钢化玻璃表面硬度≥9H。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9.整机采用全贴合技术，钢化玻璃和液晶显示层无间隙，减少显示面板与玻璃间的偏光、散射，画面显示更加清晰通透、可视角度更广、视差更小。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10.Wi-Fi和AP热点均支持双频2.4G &amp; 5G ，满足IEEE 802.11 a/b/g/n/ac标准。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外接电脑设备连接整机且触摸信号连通时，外接电脑设备可直接读取整机前置USB接口的移动存储设备数据，连接整机前置USB接口的翻页笔、无线键鼠等外接设备可直接使用于外接电脑，无需重复部署。（需提供检测报告）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12.★整机内置专业硬件自检维护工具（不接受第三方工具），支持对触摸框、PC模块等模块进行检测，并针对不同模块给出问题原因提示。（需提供检测报告）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13.整机两侧副屏可支持多种媒介进行板书书写，便于老师完整书写教学内容。整机书写面板采用耐磨玻璃材质，长期书写情况下面板磨损导致的雾度不超过1%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14.外接电脑设备通过标准TypeC线连接至整机TypeC口，可直接调用整机内置的摄像头、麦克风、扬声器，在外接电脑即可拍摄教室画面。（需提供检测报告）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15.整机电磁干扰ITE达到国标GB/T9254-2008 Class B等级要求，满足教学环境多电子设备共用，无需采取任何电磁辐射防护措施，不接受GB/T9254-2008 ITE Class A等级产品（ClassA等级产品在CCC证书上会专门标识ClassA警示）。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16.通过由中国标准化研究院制定的视觉舒适度（VICO）体系认证，并达到视觉健康舒适度A 级或以上标准，提供测试报告。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17.★整机内置非独立的高清摄像头，对角角度≥120度，支持远程巡课等应用。（需提供检测报告）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18.OPS电脑配置，主板采用H310芯片组，搭载Intel 8代酷睿系列≥ i5CPU，内存：8GB  DDR4笔记本内存或以上配置。硬盘：256GB或以上SSD固态硬盘。采用按压式卡扣，确保PC模块安装固定到位，同时无需工具就可快速拆卸电脑模块。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19、电脑模块和整机的连接采用万兆级接口，传输速率≥10Gbps。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20.提供针对本项目的售后服务承诺函。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音频系统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功放*1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路话筒输入，话筒插口采用卡侬/直插二合一万能座，方便接入不同类型接头的话筒，每路话筒均具一个隐藏式音量调节旋钮；2组辅助线路输入，方便连接外部音源设备；1组混合音频输出，可连接至其它音频设备；前面板具1个话筒总音量控制旋钮，2个辅助音量控制旋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输出功率：8Ω 2×300W，4Ω 2×500W；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音响*2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产品描述：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由3个单元组成，2个大功率的中高音单元，宽频域设计，将整个音域扩展开来，让现场多个角落得到均匀的声场。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单元组成：低音：10英寸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单元组成：高音：2×3英寸高音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频率响应（-3dB）：≥50Hz-17.5KHz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输入功率：≥180W（额定）/300W（峰值）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话筒*1</w:t>
            </w: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内置专业降噪压缩电路，噪音大大减少，动态范围加大，复杂环境也具有良好的表现；</w:t>
            </w: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发射器LCD显示频道和电池电量，电池低压闪烁至1.8V自动关机；</w:t>
            </w: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空旷最大使用范围300米，复杂环境下使用距离150米；</w:t>
            </w: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频率范围：≥640-690MHz；</w:t>
            </w: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振荡模式：PLL锁相环频率合成；</w:t>
            </w: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可调范围：60MHz；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多媒体教学桌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1、设备为钢木结合材料一体成型；桌体为1.2-1.5mm冷轧钢板；附有锁钥匙3只；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2、桌面为耐划木质材料，橡木扶手，具有L型橡木装饰板；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3、配有一把钥匙，通过独立的弹簧锁片，打开上层讲桌盖板，键盘抽屉，中控抽屉及展示台抽屉。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4、讲桌尺寸：长宽高（MM），关闭为1100* 750* 1000；展开为2150*1050*1000；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5、可以气动打开15-21寸的液晶宽屏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6、具有左右扶手，让演讲者握扶，尺寸60x600mm；前置活动有L型板，方便学校安装LOGO。；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7、具有隐藏式滑轨抽屉，能容纳键盘、鼠标、控制面板；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化妆造型实训台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1.尺寸：长80*宽45（台面深度）*高170cm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2.材质: 环保人造密度板/纤维板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3.饰面油漆工艺: 烤漆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4.镜前灯配置：3瓦LED灯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5.配时尚风格座椅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根据用户需求定制。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张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老校区搬运及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强电改造布线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老校区教学楼模拟餐厅、模拟客房、插花实训室、茶艺实训室、仓库内货物搬运至白沙校区（根据用户需求搬运）。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9"/>
              <w:gridCol w:w="1661"/>
              <w:gridCol w:w="19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起始地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终点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车次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老校区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白沙*楼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老校区拆床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白沙装床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老校区拆柜子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白沙装柜子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老校区拆桌子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白沙装桌子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老校区包装瓷器箱子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30个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老校区包装胶带泡沫塑料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老校区包装瓷器工时费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——</w:t>
                  </w:r>
                </w:p>
              </w:tc>
            </w:tr>
          </w:tbl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白沙校区化妆实训室整体强电改造，地面切槽，铺设不锈钢卡槽，强电铺设，空开安装等（根据用户需求布线）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项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A9216"/>
    <w:multiLevelType w:val="singleLevel"/>
    <w:tmpl w:val="CFAA92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zk2NzNkMGUwNWEyZTU4ZjAyZTZiYjAxZjI3NzQifQ=="/>
  </w:docVars>
  <w:rsids>
    <w:rsidRoot w:val="50FD3503"/>
    <w:rsid w:val="5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 w:eastAsia="宋体" w:cstheme="minorBidi"/>
      <w:sz w:val="21"/>
    </w:rPr>
  </w:style>
  <w:style w:type="paragraph" w:styleId="4">
    <w:name w:val="Body Text First Indent"/>
    <w:basedOn w:val="3"/>
    <w:next w:val="1"/>
    <w:qFormat/>
    <w:uiPriority w:val="0"/>
    <w:pPr>
      <w:adjustRightInd/>
      <w:spacing w:after="120" w:afterLines="0"/>
      <w:ind w:firstLine="420"/>
      <w:jc w:val="left"/>
      <w:textAlignment w:val="auto"/>
    </w:pPr>
    <w:rPr>
      <w:kern w:val="2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2022-06-13T07:14:00Z</dcterms:created>
  <dc:creator>万慧</dc:creator>
  <cp:lastModifiedBy>万慧</cp:lastModifiedBy>
  <dcterms:modified xsi:type="dcterms:W3CDTF">2022-06-13T07:20:54Z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3F107DEBC104478A985DC9990350C4B7</vt:lpwstr>
  </property>
</Properties>
</file>