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cs="宋体"/>
          <w:b/>
          <w:bCs/>
          <w:kern w:val="16"/>
          <w:sz w:val="44"/>
          <w:szCs w:val="44"/>
        </w:rPr>
      </w:pPr>
    </w:p>
    <w:p>
      <w:pPr>
        <w:pStyle w:val="77"/>
        <w:ind w:left="720" w:firstLine="0" w:firstLineChars="0"/>
        <w:jc w:val="center"/>
        <w:rPr>
          <w:sz w:val="32"/>
          <w:szCs w:val="32"/>
          <w:u w:val="single" w:color="FF0000"/>
        </w:rPr>
      </w:pPr>
      <w:r>
        <w:rPr>
          <w:rFonts w:hint="eastAsia"/>
          <w:sz w:val="32"/>
          <w:szCs w:val="32"/>
          <w:u w:val="single" w:color="FF0000"/>
        </w:rPr>
        <w:t>河南信息统计职业学院（白沙校区）监控存储扩容项目</w:t>
      </w:r>
    </w:p>
    <w:p>
      <w:pPr>
        <w:spacing w:line="360" w:lineRule="auto"/>
        <w:rPr>
          <w:rFonts w:ascii="宋体" w:hAnsi="宋体" w:cs="宋体"/>
          <w:b/>
          <w:bCs/>
          <w:kern w:val="16"/>
          <w:sz w:val="52"/>
          <w:szCs w:val="52"/>
          <w:u w:val="single"/>
        </w:rPr>
      </w:pPr>
    </w:p>
    <w:p>
      <w:pPr>
        <w:pStyle w:val="19"/>
        <w:spacing w:line="360" w:lineRule="auto"/>
        <w:jc w:val="center"/>
        <w:rPr>
          <w:rFonts w:hAnsi="宋体" w:cs="宋体"/>
          <w:b/>
        </w:rPr>
      </w:pPr>
      <w:bookmarkStart w:id="0" w:name="_Toc381880843"/>
      <w:r>
        <w:rPr>
          <w:rFonts w:hint="eastAsia" w:hAnsi="宋体" w:cs="宋体"/>
          <w:b/>
          <w:sz w:val="84"/>
          <w:szCs w:val="84"/>
        </w:rPr>
        <w:t>竞争性磋商</w:t>
      </w:r>
      <w:bookmarkEnd w:id="0"/>
      <w:r>
        <w:rPr>
          <w:rFonts w:hint="eastAsia" w:hAnsi="宋体" w:cs="宋体"/>
          <w:b/>
          <w:sz w:val="84"/>
          <w:szCs w:val="84"/>
        </w:rPr>
        <w:t>文件</w:t>
      </w:r>
    </w:p>
    <w:p>
      <w:pPr>
        <w:spacing w:line="360" w:lineRule="auto"/>
        <w:jc w:val="center"/>
        <w:rPr>
          <w:rFonts w:ascii="宋体" w:hAnsi="宋体" w:cs="宋体"/>
          <w:b/>
          <w:sz w:val="36"/>
          <w:szCs w:val="36"/>
          <w:shd w:val="clear" w:color="FFFFFF" w:fill="D9D9D9"/>
        </w:rPr>
      </w:pPr>
      <w:r>
        <w:rPr>
          <w:rFonts w:hint="eastAsia" w:ascii="宋体" w:hAnsi="宋体" w:cs="宋体"/>
          <w:b/>
          <w:sz w:val="32"/>
          <w:szCs w:val="32"/>
        </w:rPr>
        <w:t>项目编号：HNTYZB-2023-002</w:t>
      </w:r>
    </w:p>
    <w:p>
      <w:pPr>
        <w:spacing w:line="360" w:lineRule="auto"/>
        <w:jc w:val="center"/>
        <w:rPr>
          <w:rFonts w:ascii="宋体" w:hAnsi="宋体" w:cs="宋体"/>
          <w:b/>
          <w:bCs/>
          <w:kern w:val="16"/>
          <w:sz w:val="36"/>
          <w:szCs w:val="36"/>
        </w:rPr>
      </w:pPr>
    </w:p>
    <w:p>
      <w:pPr>
        <w:spacing w:line="360" w:lineRule="auto"/>
        <w:jc w:val="center"/>
        <w:rPr>
          <w:rFonts w:ascii="宋体" w:hAnsi="宋体" w:cs="宋体"/>
          <w:b/>
          <w:sz w:val="32"/>
          <w:szCs w:val="20"/>
        </w:rPr>
      </w:pPr>
    </w:p>
    <w:p>
      <w:pPr>
        <w:spacing w:line="360" w:lineRule="auto"/>
        <w:jc w:val="center"/>
        <w:rPr>
          <w:rFonts w:ascii="宋体" w:hAnsi="宋体" w:cs="宋体"/>
          <w:b/>
          <w:sz w:val="32"/>
          <w:szCs w:val="20"/>
        </w:rPr>
      </w:pPr>
      <w:bookmarkStart w:id="19" w:name="_GoBack"/>
      <w:bookmarkEnd w:id="19"/>
    </w:p>
    <w:p>
      <w:pPr>
        <w:spacing w:line="360" w:lineRule="auto"/>
        <w:jc w:val="center"/>
        <w:rPr>
          <w:rFonts w:ascii="宋体" w:hAnsi="宋体" w:cs="宋体"/>
          <w:b/>
          <w:sz w:val="32"/>
          <w:szCs w:val="20"/>
        </w:rPr>
      </w:pPr>
    </w:p>
    <w:p>
      <w:pPr>
        <w:spacing w:line="360" w:lineRule="auto"/>
        <w:jc w:val="center"/>
        <w:rPr>
          <w:rFonts w:ascii="宋体" w:hAnsi="宋体" w:cs="宋体"/>
          <w:b/>
          <w:sz w:val="32"/>
          <w:szCs w:val="20"/>
        </w:rPr>
      </w:pPr>
    </w:p>
    <w:p>
      <w:pPr>
        <w:spacing w:line="360" w:lineRule="auto"/>
        <w:jc w:val="center"/>
        <w:rPr>
          <w:rFonts w:ascii="宋体" w:hAnsi="宋体" w:cs="宋体"/>
          <w:b/>
          <w:sz w:val="32"/>
          <w:szCs w:val="20"/>
        </w:rPr>
      </w:pPr>
    </w:p>
    <w:p>
      <w:pPr>
        <w:spacing w:line="360" w:lineRule="auto"/>
        <w:rPr>
          <w:rFonts w:ascii="宋体" w:hAnsi="宋体" w:cs="宋体"/>
          <w:b/>
          <w:sz w:val="32"/>
          <w:szCs w:val="20"/>
        </w:rPr>
      </w:pPr>
    </w:p>
    <w:p>
      <w:pPr>
        <w:spacing w:line="360" w:lineRule="auto"/>
        <w:rPr>
          <w:rFonts w:ascii="宋体" w:hAnsi="宋体" w:cs="宋体"/>
          <w:b/>
          <w:sz w:val="32"/>
          <w:szCs w:val="20"/>
        </w:rPr>
      </w:pPr>
    </w:p>
    <w:p>
      <w:pPr>
        <w:spacing w:line="360" w:lineRule="auto"/>
        <w:ind w:firstLine="1446" w:firstLineChars="400"/>
        <w:rPr>
          <w:rFonts w:ascii="宋体" w:hAnsi="宋体" w:cs="宋体"/>
          <w:b/>
          <w:sz w:val="36"/>
          <w:szCs w:val="36"/>
        </w:rPr>
      </w:pPr>
      <w:r>
        <w:rPr>
          <w:rFonts w:hint="eastAsia" w:ascii="宋体" w:hAnsi="宋体" w:cs="宋体"/>
          <w:b/>
          <w:sz w:val="36"/>
          <w:szCs w:val="36"/>
        </w:rPr>
        <w:t>采 购 人：河南信息统计职业学院</w:t>
      </w:r>
    </w:p>
    <w:p>
      <w:pPr>
        <w:spacing w:line="360" w:lineRule="auto"/>
        <w:ind w:firstLine="1446" w:firstLineChars="400"/>
        <w:rPr>
          <w:rFonts w:ascii="宋体" w:hAnsi="宋体" w:cs="宋体"/>
          <w:b/>
          <w:sz w:val="36"/>
          <w:szCs w:val="36"/>
        </w:rPr>
      </w:pPr>
      <w:r>
        <w:rPr>
          <w:rFonts w:hint="eastAsia" w:ascii="宋体" w:hAnsi="宋体" w:cs="宋体"/>
          <w:b/>
          <w:sz w:val="36"/>
          <w:szCs w:val="36"/>
        </w:rPr>
        <w:t>日    期：二○二三年四月</w:t>
      </w:r>
    </w:p>
    <w:p>
      <w:pPr>
        <w:tabs>
          <w:tab w:val="left" w:pos="1080"/>
        </w:tabs>
        <w:snapToGrid w:val="0"/>
        <w:spacing w:line="360" w:lineRule="auto"/>
        <w:jc w:val="center"/>
        <w:rPr>
          <w:rFonts w:ascii="宋体" w:hAnsi="宋体" w:cs="宋体"/>
          <w:b/>
          <w:bCs/>
          <w:sz w:val="44"/>
          <w:szCs w:val="44"/>
        </w:rPr>
        <w:sectPr>
          <w:headerReference r:id="rId5" w:type="first"/>
          <w:footerReference r:id="rId8" w:type="first"/>
          <w:headerReference r:id="rId3" w:type="default"/>
          <w:footerReference r:id="rId6" w:type="default"/>
          <w:headerReference r:id="rId4" w:type="even"/>
          <w:footerReference r:id="rId7" w:type="even"/>
          <w:pgSz w:w="11906" w:h="16838"/>
          <w:pgMar w:top="1361" w:right="1361" w:bottom="1304" w:left="1361" w:header="851" w:footer="851" w:gutter="0"/>
          <w:cols w:space="720" w:num="1"/>
          <w:titlePg/>
          <w:docGrid w:linePitch="312" w:charSpace="0"/>
        </w:sectPr>
      </w:pPr>
    </w:p>
    <w:p>
      <w:pPr>
        <w:tabs>
          <w:tab w:val="left" w:pos="1080"/>
        </w:tabs>
        <w:snapToGrid w:val="0"/>
        <w:spacing w:line="360" w:lineRule="auto"/>
        <w:jc w:val="center"/>
        <w:rPr>
          <w:rFonts w:ascii="宋体" w:hAnsi="宋体" w:cs="宋体"/>
          <w:b/>
          <w:bCs/>
          <w:sz w:val="44"/>
          <w:szCs w:val="44"/>
        </w:rPr>
      </w:pPr>
      <w:r>
        <w:rPr>
          <w:rFonts w:hint="eastAsia" w:ascii="宋体" w:hAnsi="宋体" w:cs="宋体"/>
          <w:b/>
          <w:bCs/>
          <w:sz w:val="44"/>
          <w:szCs w:val="44"/>
        </w:rPr>
        <w:t>目  录</w:t>
      </w:r>
    </w:p>
    <w:p>
      <w:pPr>
        <w:pStyle w:val="26"/>
        <w:tabs>
          <w:tab w:val="right" w:leader="dot" w:pos="9184"/>
        </w:tabs>
      </w:pPr>
      <w:r>
        <w:rPr>
          <w:rFonts w:hint="eastAsia" w:ascii="宋体" w:hAnsi="宋体" w:cs="宋体"/>
          <w:b w:val="0"/>
          <w:bCs w:val="0"/>
          <w:caps w:val="0"/>
          <w:sz w:val="32"/>
          <w:szCs w:val="32"/>
        </w:rPr>
        <w:fldChar w:fldCharType="begin"/>
      </w:r>
      <w:r>
        <w:rPr>
          <w:rFonts w:hint="eastAsia" w:ascii="宋体" w:hAnsi="宋体" w:cs="宋体"/>
          <w:b w:val="0"/>
          <w:bCs w:val="0"/>
          <w:caps w:val="0"/>
          <w:sz w:val="32"/>
          <w:szCs w:val="32"/>
        </w:rPr>
        <w:instrText xml:space="preserve"> TOC \o "1-1" \h \z \u </w:instrText>
      </w:r>
      <w:r>
        <w:rPr>
          <w:rFonts w:hint="eastAsia" w:ascii="宋体" w:hAnsi="宋体" w:cs="宋体"/>
          <w:b w:val="0"/>
          <w:bCs w:val="0"/>
          <w:caps w:val="0"/>
          <w:sz w:val="32"/>
          <w:szCs w:val="32"/>
        </w:rPr>
        <w:fldChar w:fldCharType="separate"/>
      </w:r>
      <w:r>
        <w:fldChar w:fldCharType="begin"/>
      </w:r>
      <w:r>
        <w:instrText xml:space="preserve"> HYPERLINK \l "_Toc16496" </w:instrText>
      </w:r>
      <w:r>
        <w:fldChar w:fldCharType="separate"/>
      </w:r>
      <w:r>
        <w:rPr>
          <w:rFonts w:hint="eastAsia"/>
        </w:rPr>
        <w:t>第一部分  竞争性磋商公告</w:t>
      </w:r>
      <w:r>
        <w:tab/>
      </w:r>
      <w:r>
        <w:fldChar w:fldCharType="begin"/>
      </w:r>
      <w:r>
        <w:instrText xml:space="preserve"> PAGEREF _Toc16496 \h </w:instrText>
      </w:r>
      <w:r>
        <w:fldChar w:fldCharType="separate"/>
      </w:r>
      <w:r>
        <w:t>3</w:t>
      </w:r>
      <w:r>
        <w:fldChar w:fldCharType="end"/>
      </w:r>
      <w:r>
        <w:fldChar w:fldCharType="end"/>
      </w:r>
    </w:p>
    <w:p>
      <w:pPr>
        <w:pStyle w:val="26"/>
        <w:tabs>
          <w:tab w:val="right" w:leader="dot" w:pos="9184"/>
        </w:tabs>
      </w:pPr>
      <w:r>
        <w:fldChar w:fldCharType="begin"/>
      </w:r>
      <w:r>
        <w:instrText xml:space="preserve"> HYPERLINK \l "_Toc6878" </w:instrText>
      </w:r>
      <w:r>
        <w:fldChar w:fldCharType="separate"/>
      </w:r>
      <w:r>
        <w:rPr>
          <w:rFonts w:hint="eastAsia"/>
        </w:rPr>
        <w:t>第二部分  磋商响应方须知前附表</w:t>
      </w:r>
      <w:r>
        <w:tab/>
      </w:r>
      <w:r>
        <w:fldChar w:fldCharType="begin"/>
      </w:r>
      <w:r>
        <w:instrText xml:space="preserve"> PAGEREF _Toc6878 \h </w:instrText>
      </w:r>
      <w:r>
        <w:fldChar w:fldCharType="separate"/>
      </w:r>
      <w:r>
        <w:t>5</w:t>
      </w:r>
      <w:r>
        <w:fldChar w:fldCharType="end"/>
      </w:r>
      <w:r>
        <w:fldChar w:fldCharType="end"/>
      </w:r>
    </w:p>
    <w:p>
      <w:pPr>
        <w:pStyle w:val="26"/>
        <w:tabs>
          <w:tab w:val="right" w:leader="dot" w:pos="9184"/>
        </w:tabs>
      </w:pPr>
      <w:r>
        <w:fldChar w:fldCharType="begin"/>
      </w:r>
      <w:r>
        <w:instrText xml:space="preserve"> HYPERLINK \l "_Toc11656" </w:instrText>
      </w:r>
      <w:r>
        <w:fldChar w:fldCharType="separate"/>
      </w:r>
      <w:r>
        <w:rPr>
          <w:rFonts w:hint="eastAsia"/>
        </w:rPr>
        <w:t>第三部分  磋商响应方须知</w:t>
      </w:r>
      <w:r>
        <w:tab/>
      </w:r>
      <w:r>
        <w:fldChar w:fldCharType="begin"/>
      </w:r>
      <w:r>
        <w:instrText xml:space="preserve"> PAGEREF _Toc11656 \h </w:instrText>
      </w:r>
      <w:r>
        <w:fldChar w:fldCharType="separate"/>
      </w:r>
      <w:r>
        <w:t>6</w:t>
      </w:r>
      <w:r>
        <w:fldChar w:fldCharType="end"/>
      </w:r>
      <w:r>
        <w:fldChar w:fldCharType="end"/>
      </w:r>
    </w:p>
    <w:p>
      <w:pPr>
        <w:pStyle w:val="26"/>
        <w:tabs>
          <w:tab w:val="right" w:leader="dot" w:pos="9184"/>
        </w:tabs>
      </w:pPr>
      <w:r>
        <w:fldChar w:fldCharType="begin"/>
      </w:r>
      <w:r>
        <w:instrText xml:space="preserve"> HYPERLINK \l "_Toc11104" </w:instrText>
      </w:r>
      <w:r>
        <w:fldChar w:fldCharType="separate"/>
      </w:r>
      <w:r>
        <w:rPr>
          <w:rFonts w:hint="eastAsia" w:ascii="宋体" w:hAnsi="宋体" w:cs="宋体"/>
          <w:szCs w:val="52"/>
        </w:rPr>
        <w:t>第四部分  采购清单</w:t>
      </w:r>
      <w:r>
        <w:tab/>
      </w:r>
      <w:r>
        <w:fldChar w:fldCharType="begin"/>
      </w:r>
      <w:r>
        <w:instrText xml:space="preserve"> PAGEREF _Toc11104 \h </w:instrText>
      </w:r>
      <w:r>
        <w:fldChar w:fldCharType="separate"/>
      </w:r>
      <w:r>
        <w:t>10</w:t>
      </w:r>
      <w:r>
        <w:fldChar w:fldCharType="end"/>
      </w:r>
      <w:r>
        <w:fldChar w:fldCharType="end"/>
      </w:r>
    </w:p>
    <w:p>
      <w:pPr>
        <w:pStyle w:val="26"/>
        <w:tabs>
          <w:tab w:val="right" w:leader="dot" w:pos="9184"/>
        </w:tabs>
      </w:pPr>
      <w:r>
        <w:fldChar w:fldCharType="begin"/>
      </w:r>
      <w:r>
        <w:instrText xml:space="preserve"> HYPERLINK \l "_Toc32068" </w:instrText>
      </w:r>
      <w:r>
        <w:fldChar w:fldCharType="separate"/>
      </w:r>
      <w:r>
        <w:rPr>
          <w:rFonts w:hint="eastAsia" w:ascii="宋体" w:hAnsi="宋体" w:cs="宋体"/>
          <w:szCs w:val="52"/>
        </w:rPr>
        <w:t>第五部分  磋商组织、步骤与评审方法</w:t>
      </w:r>
      <w:r>
        <w:tab/>
      </w:r>
      <w:r>
        <w:fldChar w:fldCharType="begin"/>
      </w:r>
      <w:r>
        <w:instrText xml:space="preserve"> PAGEREF _Toc32068 \h </w:instrText>
      </w:r>
      <w:r>
        <w:fldChar w:fldCharType="separate"/>
      </w:r>
      <w:r>
        <w:t>11</w:t>
      </w:r>
      <w:r>
        <w:fldChar w:fldCharType="end"/>
      </w:r>
      <w:r>
        <w:fldChar w:fldCharType="end"/>
      </w:r>
    </w:p>
    <w:p>
      <w:pPr>
        <w:pStyle w:val="26"/>
        <w:tabs>
          <w:tab w:val="right" w:leader="dot" w:pos="9184"/>
        </w:tabs>
      </w:pPr>
      <w:r>
        <w:fldChar w:fldCharType="begin"/>
      </w:r>
      <w:r>
        <w:instrText xml:space="preserve"> HYPERLINK \l "_Toc7809" </w:instrText>
      </w:r>
      <w:r>
        <w:fldChar w:fldCharType="separate"/>
      </w:r>
      <w:r>
        <w:rPr>
          <w:rFonts w:hint="eastAsia" w:ascii="宋体" w:hAnsi="宋体" w:cs="宋体"/>
          <w:szCs w:val="32"/>
        </w:rPr>
        <w:t>第六部分  采购内容及要求</w:t>
      </w:r>
      <w:r>
        <w:tab/>
      </w:r>
      <w:r>
        <w:fldChar w:fldCharType="begin"/>
      </w:r>
      <w:r>
        <w:instrText xml:space="preserve"> PAGEREF _Toc7809 \h </w:instrText>
      </w:r>
      <w:r>
        <w:fldChar w:fldCharType="separate"/>
      </w:r>
      <w:r>
        <w:t>15</w:t>
      </w:r>
      <w:r>
        <w:fldChar w:fldCharType="end"/>
      </w:r>
      <w:r>
        <w:fldChar w:fldCharType="end"/>
      </w:r>
    </w:p>
    <w:p>
      <w:pPr>
        <w:pStyle w:val="26"/>
        <w:tabs>
          <w:tab w:val="right" w:leader="dot" w:pos="9184"/>
        </w:tabs>
      </w:pPr>
      <w:r>
        <w:fldChar w:fldCharType="begin"/>
      </w:r>
      <w:r>
        <w:instrText xml:space="preserve"> HYPERLINK \l "_Toc19068" </w:instrText>
      </w:r>
      <w:r>
        <w:fldChar w:fldCharType="separate"/>
      </w:r>
      <w:r>
        <w:rPr>
          <w:rFonts w:hint="eastAsia"/>
        </w:rPr>
        <w:t>第七部分  合同授予</w:t>
      </w:r>
      <w:r>
        <w:tab/>
      </w:r>
      <w:r>
        <w:fldChar w:fldCharType="begin"/>
      </w:r>
      <w:r>
        <w:instrText xml:space="preserve"> PAGEREF _Toc19068 \h </w:instrText>
      </w:r>
      <w:r>
        <w:fldChar w:fldCharType="separate"/>
      </w:r>
      <w:r>
        <w:t>18</w:t>
      </w:r>
      <w:r>
        <w:fldChar w:fldCharType="end"/>
      </w:r>
      <w:r>
        <w:fldChar w:fldCharType="end"/>
      </w:r>
    </w:p>
    <w:p>
      <w:pPr>
        <w:pStyle w:val="26"/>
        <w:tabs>
          <w:tab w:val="right" w:leader="dot" w:pos="9184"/>
        </w:tabs>
      </w:pPr>
      <w:r>
        <w:fldChar w:fldCharType="begin"/>
      </w:r>
      <w:r>
        <w:instrText xml:space="preserve"> HYPERLINK \l "_Toc23079" </w:instrText>
      </w:r>
      <w:r>
        <w:fldChar w:fldCharType="separate"/>
      </w:r>
      <w:r>
        <w:rPr>
          <w:rFonts w:hint="eastAsia"/>
        </w:rPr>
        <w:t>第八部分  响应文件格式</w:t>
      </w:r>
      <w:r>
        <w:tab/>
      </w:r>
      <w:r>
        <w:fldChar w:fldCharType="begin"/>
      </w:r>
      <w:r>
        <w:instrText xml:space="preserve"> PAGEREF _Toc23079 \h </w:instrText>
      </w:r>
      <w:r>
        <w:fldChar w:fldCharType="separate"/>
      </w:r>
      <w:r>
        <w:t>22</w:t>
      </w:r>
      <w:r>
        <w:fldChar w:fldCharType="end"/>
      </w:r>
      <w:r>
        <w:fldChar w:fldCharType="end"/>
      </w:r>
    </w:p>
    <w:p>
      <w:pPr>
        <w:pStyle w:val="26"/>
        <w:tabs>
          <w:tab w:val="right" w:leader="dot" w:pos="9184"/>
        </w:tabs>
        <w:spacing w:line="360" w:lineRule="auto"/>
        <w:rPr>
          <w:rFonts w:ascii="宋体" w:hAnsi="宋体" w:cs="宋体"/>
          <w:sz w:val="24"/>
        </w:rPr>
      </w:pPr>
      <w:r>
        <w:rPr>
          <w:rFonts w:hint="eastAsia" w:ascii="宋体" w:hAnsi="宋体" w:cs="宋体"/>
          <w:bCs w:val="0"/>
          <w:caps w:val="0"/>
          <w:szCs w:val="32"/>
        </w:rPr>
        <w:fldChar w:fldCharType="end"/>
      </w:r>
    </w:p>
    <w:p>
      <w:pPr>
        <w:spacing w:line="360" w:lineRule="auto"/>
        <w:jc w:val="center"/>
        <w:outlineLvl w:val="0"/>
        <w:rPr>
          <w:rFonts w:ascii="宋体" w:hAnsi="宋体" w:cs="宋体"/>
          <w:sz w:val="32"/>
          <w:szCs w:val="32"/>
        </w:rPr>
        <w:sectPr>
          <w:footerReference r:id="rId10" w:type="first"/>
          <w:footerReference r:id="rId9" w:type="default"/>
          <w:pgSz w:w="11906" w:h="16838"/>
          <w:pgMar w:top="1361" w:right="1361" w:bottom="1304" w:left="1361" w:header="851" w:footer="851" w:gutter="0"/>
          <w:cols w:space="720" w:num="1"/>
          <w:titlePg/>
          <w:docGrid w:linePitch="312" w:charSpace="0"/>
        </w:sectPr>
      </w:pPr>
    </w:p>
    <w:p>
      <w:pPr>
        <w:pStyle w:val="2"/>
      </w:pPr>
      <w:bookmarkStart w:id="1" w:name="_Toc16496"/>
      <w:r>
        <w:rPr>
          <w:rFonts w:hint="eastAsia"/>
        </w:rPr>
        <w:t>第一部分  竞争性磋商公告</w:t>
      </w:r>
      <w:bookmarkEnd w:id="1"/>
    </w:p>
    <w:p>
      <w:pPr>
        <w:pStyle w:val="77"/>
        <w:ind w:left="720" w:firstLine="0" w:firstLineChars="0"/>
        <w:jc w:val="center"/>
        <w:rPr>
          <w:b/>
          <w:sz w:val="24"/>
          <w:szCs w:val="24"/>
          <w:u w:val="single" w:color="FF0000"/>
        </w:rPr>
      </w:pPr>
      <w:bookmarkStart w:id="2" w:name="_Hlk89940732"/>
      <w:r>
        <w:rPr>
          <w:rFonts w:hint="eastAsia"/>
          <w:b/>
          <w:sz w:val="24"/>
          <w:szCs w:val="24"/>
          <w:u w:val="single" w:color="FF0000"/>
        </w:rPr>
        <w:t>河南信息统计职业学院（白沙校区）监控存储扩容项目</w:t>
      </w:r>
    </w:p>
    <w:p>
      <w:pPr>
        <w:widowControl/>
        <w:shd w:val="clear" w:color="auto" w:fill="FFFFFF"/>
        <w:tabs>
          <w:tab w:val="left" w:pos="840"/>
        </w:tabs>
        <w:spacing w:line="560" w:lineRule="exact"/>
        <w:ind w:firstLine="480" w:firstLineChars="200"/>
        <w:jc w:val="left"/>
        <w:rPr>
          <w:rFonts w:ascii="宋体" w:hAnsi="宋体" w:cs="宋体"/>
          <w:kern w:val="0"/>
          <w:sz w:val="24"/>
        </w:rPr>
      </w:pPr>
      <w:r>
        <w:rPr>
          <w:rFonts w:hint="eastAsia" w:ascii="宋体" w:hAnsi="宋体" w:cs="宋体"/>
          <w:b/>
          <w:kern w:val="0"/>
          <w:sz w:val="24"/>
        </w:rPr>
        <w:t>一、采 购 人：</w:t>
      </w:r>
      <w:r>
        <w:rPr>
          <w:rFonts w:hint="eastAsia" w:ascii="宋体" w:hAnsi="宋体" w:cs="黑体"/>
          <w:kern w:val="0"/>
          <w:sz w:val="24"/>
        </w:rPr>
        <w:t>河南信息统计职业学院</w:t>
      </w:r>
    </w:p>
    <w:p>
      <w:pPr>
        <w:pStyle w:val="77"/>
        <w:ind w:firstLineChars="0"/>
        <w:rPr>
          <w:sz w:val="24"/>
          <w:szCs w:val="24"/>
          <w:u w:val="single" w:color="FF0000"/>
        </w:rPr>
      </w:pPr>
      <w:r>
        <w:rPr>
          <w:rFonts w:hint="eastAsia" w:ascii="宋体" w:hAnsi="宋体" w:cs="宋体"/>
          <w:b/>
          <w:kern w:val="0"/>
          <w:sz w:val="24"/>
        </w:rPr>
        <w:t>二、项目名称：</w:t>
      </w:r>
      <w:r>
        <w:rPr>
          <w:rFonts w:hint="eastAsia"/>
          <w:sz w:val="24"/>
          <w:szCs w:val="24"/>
          <w:u w:val="single" w:color="FF0000"/>
        </w:rPr>
        <w:t>河南信息统计职业学院（白沙校区）监控存储扩容项目</w:t>
      </w:r>
    </w:p>
    <w:p>
      <w:pPr>
        <w:pStyle w:val="77"/>
        <w:spacing w:line="360" w:lineRule="auto"/>
        <w:ind w:firstLineChars="0"/>
        <w:rPr>
          <w:rFonts w:ascii="宋体" w:hAnsi="宋体" w:cs="宋体"/>
          <w:sz w:val="24"/>
          <w:szCs w:val="24"/>
          <w:u w:val="single" w:color="FF0000"/>
          <w:shd w:val="clear" w:color="FFFFFF" w:fill="D9D9D9"/>
        </w:rPr>
      </w:pPr>
      <w:r>
        <w:rPr>
          <w:rFonts w:hint="eastAsia" w:ascii="宋体" w:hAnsi="宋体" w:cs="宋体"/>
          <w:b/>
          <w:kern w:val="0"/>
          <w:sz w:val="24"/>
        </w:rPr>
        <w:t>三、项目编号：HNTYZB-2023-002</w:t>
      </w:r>
    </w:p>
    <w:p>
      <w:pPr>
        <w:widowControl/>
        <w:shd w:val="clear" w:color="auto" w:fill="FFFFFF"/>
        <w:tabs>
          <w:tab w:val="left" w:pos="840"/>
        </w:tabs>
        <w:spacing w:line="560" w:lineRule="exact"/>
        <w:ind w:firstLine="480" w:firstLineChars="200"/>
        <w:jc w:val="left"/>
        <w:rPr>
          <w:rFonts w:ascii="宋体" w:hAnsi="宋体" w:cs="黑体"/>
          <w:kern w:val="0"/>
          <w:sz w:val="24"/>
          <w:u w:val="single" w:color="FF0000"/>
        </w:rPr>
      </w:pPr>
      <w:r>
        <w:rPr>
          <w:rFonts w:hint="eastAsia" w:ascii="宋体" w:hAnsi="宋体" w:cs="黑体"/>
          <w:b/>
          <w:kern w:val="0"/>
          <w:sz w:val="24"/>
        </w:rPr>
        <w:t>四、采购内容：</w:t>
      </w:r>
      <w:r>
        <w:rPr>
          <w:rFonts w:hint="eastAsia" w:ascii="宋体" w:hAnsi="宋体"/>
          <w:bCs/>
          <w:sz w:val="24"/>
        </w:rPr>
        <w:t>监控存储扩容</w:t>
      </w:r>
    </w:p>
    <w:p>
      <w:pPr>
        <w:widowControl/>
        <w:shd w:val="clear" w:color="auto" w:fill="FFFFFF"/>
        <w:tabs>
          <w:tab w:val="left" w:pos="840"/>
        </w:tabs>
        <w:spacing w:line="560" w:lineRule="exact"/>
        <w:ind w:firstLine="480" w:firstLineChars="200"/>
        <w:jc w:val="left"/>
        <w:rPr>
          <w:rFonts w:ascii="宋体" w:hAnsi="宋体" w:cs="黑体"/>
          <w:kern w:val="0"/>
          <w:sz w:val="24"/>
        </w:rPr>
      </w:pPr>
      <w:r>
        <w:rPr>
          <w:rFonts w:hint="eastAsia" w:ascii="宋体" w:hAnsi="宋体" w:cs="黑体"/>
          <w:b/>
          <w:kern w:val="0"/>
          <w:sz w:val="24"/>
        </w:rPr>
        <w:t>五、采购控制价：</w:t>
      </w:r>
      <w:r>
        <w:rPr>
          <w:rFonts w:ascii="宋体" w:hAnsi="宋体"/>
          <w:bCs/>
          <w:sz w:val="24"/>
        </w:rPr>
        <w:t>178000</w:t>
      </w:r>
      <w:r>
        <w:rPr>
          <w:rFonts w:hint="eastAsia" w:ascii="宋体" w:hAnsi="宋体"/>
          <w:bCs/>
          <w:sz w:val="24"/>
        </w:rPr>
        <w:t>元</w:t>
      </w:r>
    </w:p>
    <w:p>
      <w:pPr>
        <w:widowControl/>
        <w:shd w:val="clear" w:color="auto" w:fill="FFFFFF"/>
        <w:tabs>
          <w:tab w:val="left" w:pos="840"/>
        </w:tabs>
        <w:spacing w:line="560" w:lineRule="exact"/>
        <w:ind w:firstLine="480" w:firstLineChars="200"/>
        <w:jc w:val="left"/>
        <w:rPr>
          <w:rFonts w:ascii="宋体" w:hAnsi="宋体" w:cs="黑体"/>
          <w:b/>
          <w:kern w:val="0"/>
          <w:sz w:val="24"/>
        </w:rPr>
      </w:pPr>
      <w:r>
        <w:rPr>
          <w:rFonts w:hint="eastAsia" w:ascii="宋体" w:hAnsi="宋体" w:cs="黑体"/>
          <w:b/>
          <w:kern w:val="0"/>
          <w:sz w:val="24"/>
        </w:rPr>
        <w:t>六、供应商资格要求：</w:t>
      </w:r>
    </w:p>
    <w:p>
      <w:pPr>
        <w:widowControl/>
        <w:shd w:val="clear" w:color="auto" w:fill="FFFFFF"/>
        <w:spacing w:line="560" w:lineRule="exact"/>
        <w:ind w:firstLine="480" w:firstLineChars="200"/>
        <w:jc w:val="left"/>
        <w:rPr>
          <w:rFonts w:ascii="宋体" w:hAnsi="宋体" w:cs="黑体"/>
          <w:kern w:val="0"/>
          <w:sz w:val="24"/>
        </w:rPr>
      </w:pPr>
      <w:r>
        <w:rPr>
          <w:rFonts w:hint="eastAsia" w:ascii="宋体" w:hAnsi="宋体" w:cs="黑体"/>
          <w:kern w:val="0"/>
          <w:sz w:val="24"/>
        </w:rPr>
        <w:t>1、具备《政府采购法》第二十二条规定的条件。</w:t>
      </w:r>
    </w:p>
    <w:p>
      <w:pPr>
        <w:spacing w:line="560" w:lineRule="exact"/>
        <w:ind w:firstLine="480" w:firstLineChars="200"/>
        <w:rPr>
          <w:rFonts w:ascii="宋体" w:hAnsi="宋体"/>
          <w:bCs/>
          <w:sz w:val="24"/>
        </w:rPr>
      </w:pPr>
      <w:r>
        <w:rPr>
          <w:rFonts w:hint="eastAsia" w:ascii="宋体" w:hAnsi="宋体"/>
          <w:bCs/>
          <w:sz w:val="24"/>
        </w:rPr>
        <w:t>1.1</w:t>
      </w:r>
      <w:r>
        <w:rPr>
          <w:rFonts w:ascii="宋体" w:hAnsi="宋体"/>
          <w:bCs/>
          <w:sz w:val="24"/>
        </w:rPr>
        <w:t>具有独立承担民事责任的能力；</w:t>
      </w:r>
    </w:p>
    <w:p>
      <w:pPr>
        <w:spacing w:line="560" w:lineRule="exact"/>
        <w:ind w:firstLine="480" w:firstLineChars="200"/>
        <w:rPr>
          <w:rFonts w:ascii="宋体" w:hAnsi="宋体"/>
          <w:bCs/>
          <w:sz w:val="24"/>
        </w:rPr>
      </w:pPr>
      <w:r>
        <w:rPr>
          <w:rFonts w:hint="eastAsia" w:ascii="宋体" w:hAnsi="宋体"/>
          <w:bCs/>
          <w:sz w:val="24"/>
        </w:rPr>
        <w:t>1.2</w:t>
      </w:r>
      <w:r>
        <w:rPr>
          <w:rFonts w:ascii="宋体" w:hAnsi="宋体"/>
          <w:bCs/>
          <w:sz w:val="24"/>
        </w:rPr>
        <w:t>具有良好的商业信誉和健全的财务会计制度；</w:t>
      </w:r>
    </w:p>
    <w:p>
      <w:pPr>
        <w:spacing w:line="560" w:lineRule="exact"/>
        <w:ind w:firstLine="480" w:firstLineChars="200"/>
        <w:rPr>
          <w:rFonts w:ascii="宋体" w:hAnsi="宋体"/>
          <w:bCs/>
          <w:sz w:val="24"/>
        </w:rPr>
      </w:pPr>
      <w:r>
        <w:rPr>
          <w:rFonts w:hint="eastAsia" w:ascii="宋体" w:hAnsi="宋体"/>
          <w:bCs/>
          <w:sz w:val="24"/>
        </w:rPr>
        <w:t>1.3</w:t>
      </w:r>
      <w:r>
        <w:rPr>
          <w:rFonts w:ascii="宋体" w:hAnsi="宋体"/>
          <w:bCs/>
          <w:sz w:val="24"/>
        </w:rPr>
        <w:t>具有履行合同所必需的货物和专业技术能力；</w:t>
      </w:r>
    </w:p>
    <w:p>
      <w:pPr>
        <w:spacing w:line="560" w:lineRule="exact"/>
        <w:ind w:firstLine="480" w:firstLineChars="200"/>
        <w:rPr>
          <w:rFonts w:ascii="宋体" w:hAnsi="宋体"/>
          <w:bCs/>
          <w:sz w:val="24"/>
        </w:rPr>
      </w:pPr>
      <w:r>
        <w:rPr>
          <w:rFonts w:hint="eastAsia" w:ascii="宋体" w:hAnsi="宋体"/>
          <w:bCs/>
          <w:sz w:val="24"/>
        </w:rPr>
        <w:t>1.4有依法缴纳税收和社会保障资金的良好记录；</w:t>
      </w:r>
    </w:p>
    <w:p>
      <w:pPr>
        <w:spacing w:line="560" w:lineRule="exact"/>
        <w:ind w:firstLine="480" w:firstLineChars="200"/>
        <w:rPr>
          <w:rFonts w:ascii="宋体" w:hAnsi="宋体"/>
          <w:bCs/>
          <w:sz w:val="24"/>
        </w:rPr>
      </w:pPr>
      <w:r>
        <w:rPr>
          <w:rFonts w:hint="eastAsia" w:ascii="宋体" w:hAnsi="宋体"/>
          <w:bCs/>
          <w:sz w:val="24"/>
        </w:rPr>
        <w:t>1.5</w:t>
      </w:r>
      <w:r>
        <w:rPr>
          <w:rFonts w:ascii="宋体" w:hAnsi="宋体"/>
          <w:bCs/>
          <w:sz w:val="24"/>
        </w:rPr>
        <w:t>参加政府采购活动前三年内，在经营活动中没有重大违法记录；</w:t>
      </w:r>
    </w:p>
    <w:p>
      <w:pPr>
        <w:widowControl/>
        <w:shd w:val="clear" w:color="auto" w:fill="FFFFFF"/>
        <w:spacing w:line="560" w:lineRule="exact"/>
        <w:ind w:firstLine="480" w:firstLineChars="200"/>
        <w:jc w:val="left"/>
        <w:rPr>
          <w:rFonts w:ascii="宋体" w:hAnsi="宋体" w:cs="黑体"/>
          <w:kern w:val="0"/>
          <w:sz w:val="24"/>
        </w:rPr>
      </w:pPr>
      <w:r>
        <w:rPr>
          <w:rFonts w:hint="eastAsia" w:ascii="宋体" w:hAnsi="宋体"/>
          <w:bCs/>
          <w:sz w:val="24"/>
        </w:rPr>
        <w:t>1.6</w:t>
      </w:r>
      <w:r>
        <w:rPr>
          <w:rFonts w:ascii="宋体" w:hAnsi="宋体"/>
          <w:bCs/>
          <w:sz w:val="24"/>
        </w:rPr>
        <w:t>法律、行政法规规定的其他条件。</w:t>
      </w:r>
    </w:p>
    <w:p>
      <w:pPr>
        <w:widowControl/>
        <w:shd w:val="clear" w:color="auto" w:fill="FFFFFF"/>
        <w:spacing w:line="560" w:lineRule="exact"/>
        <w:ind w:firstLine="480" w:firstLineChars="200"/>
        <w:jc w:val="left"/>
        <w:rPr>
          <w:rFonts w:ascii="宋体" w:hAnsi="宋体" w:cs="黑体"/>
          <w:kern w:val="0"/>
          <w:sz w:val="24"/>
        </w:rPr>
      </w:pPr>
      <w:r>
        <w:rPr>
          <w:rFonts w:hint="eastAsia" w:ascii="宋体" w:hAnsi="宋体" w:cs="黑体"/>
          <w:kern w:val="0"/>
          <w:sz w:val="24"/>
        </w:rPr>
        <w:t>2、采购人可以根据采购项目的特殊要求，规定磋商响应方的特定条件，但不得以不合理的条件对磋商响应方实行差别待遇或者歧视待遇。</w:t>
      </w:r>
    </w:p>
    <w:p>
      <w:pPr>
        <w:widowControl/>
        <w:shd w:val="clear" w:color="auto" w:fill="FFFFFF"/>
        <w:spacing w:line="560" w:lineRule="exact"/>
        <w:ind w:firstLine="480" w:firstLineChars="200"/>
        <w:jc w:val="left"/>
        <w:rPr>
          <w:rFonts w:ascii="宋体" w:hAnsi="宋体" w:cs="黑体"/>
          <w:kern w:val="0"/>
          <w:sz w:val="24"/>
        </w:rPr>
      </w:pPr>
      <w:r>
        <w:rPr>
          <w:rFonts w:hint="eastAsia" w:ascii="宋体" w:hAnsi="宋体" w:cs="黑体"/>
          <w:kern w:val="0"/>
          <w:sz w:val="24"/>
        </w:rPr>
        <w:t>2.1单位负责人为同一人或者存在直接控股、管理关系的不同供应商，不得参加同一合同项下的政府采购活动；</w:t>
      </w:r>
    </w:p>
    <w:p>
      <w:pPr>
        <w:widowControl/>
        <w:shd w:val="clear" w:color="auto" w:fill="FFFFFF"/>
        <w:spacing w:line="560" w:lineRule="exact"/>
        <w:ind w:firstLine="480" w:firstLineChars="200"/>
        <w:jc w:val="left"/>
        <w:rPr>
          <w:rFonts w:ascii="宋体" w:hAnsi="宋体" w:cs="黑体"/>
          <w:kern w:val="0"/>
          <w:sz w:val="24"/>
        </w:rPr>
      </w:pPr>
      <w:r>
        <w:rPr>
          <w:rFonts w:hint="eastAsia" w:ascii="宋体" w:hAnsi="宋体" w:cs="黑体"/>
          <w:kern w:val="0"/>
          <w:sz w:val="24"/>
        </w:rPr>
        <w:t>2.2除单一来源采购项目外，为采购项目提供整体设计、规范编制或者项目管理、监理、检测等服务的供应商，不得再参加该采购项目的其他采购活动。</w:t>
      </w:r>
    </w:p>
    <w:p>
      <w:pPr>
        <w:widowControl/>
        <w:shd w:val="clear" w:color="auto" w:fill="FFFFFF"/>
        <w:spacing w:line="560" w:lineRule="exact"/>
        <w:ind w:firstLine="480" w:firstLineChars="200"/>
        <w:jc w:val="left"/>
        <w:rPr>
          <w:rFonts w:ascii="宋体" w:hAnsi="宋体" w:cs="黑体"/>
          <w:kern w:val="0"/>
          <w:sz w:val="24"/>
        </w:rPr>
      </w:pPr>
      <w:r>
        <w:rPr>
          <w:rFonts w:hint="eastAsia" w:ascii="宋体" w:hAnsi="宋体" w:cs="黑体"/>
          <w:kern w:val="0"/>
          <w:sz w:val="24"/>
        </w:rPr>
        <w:t>2.3供应商须为国内注册具有独立法人资格，营业执照经营范围包含本项目采购范围相关内容，且能在国内合法销售并提供相应货物的生产厂家或代理商。</w:t>
      </w:r>
    </w:p>
    <w:p>
      <w:pPr>
        <w:widowControl/>
        <w:shd w:val="clear" w:color="auto" w:fill="FFFFFF"/>
        <w:spacing w:line="560" w:lineRule="exact"/>
        <w:ind w:left="478" w:leftChars="228"/>
        <w:jc w:val="left"/>
        <w:rPr>
          <w:rFonts w:ascii="宋体" w:hAnsi="宋体" w:cs="黑体"/>
          <w:kern w:val="0"/>
          <w:sz w:val="24"/>
        </w:rPr>
      </w:pPr>
      <w:r>
        <w:rPr>
          <w:rFonts w:hint="eastAsia" w:ascii="宋体" w:hAnsi="宋体" w:cs="黑体"/>
          <w:kern w:val="0"/>
          <w:sz w:val="24"/>
        </w:rPr>
        <w:t>3、供应商在递交响应文件时需同时提供本单位营业执照副本原件、法定代表人身份证明文件原件或法定代表人授权委托书原件及授权委托人身份证原件。</w:t>
      </w:r>
    </w:p>
    <w:p>
      <w:pPr>
        <w:widowControl/>
        <w:shd w:val="clear" w:color="auto" w:fill="FFFFFF"/>
        <w:spacing w:line="560" w:lineRule="exact"/>
        <w:ind w:firstLine="480" w:firstLineChars="200"/>
        <w:jc w:val="left"/>
        <w:rPr>
          <w:rFonts w:ascii="宋体" w:hAnsi="宋体"/>
          <w:b/>
          <w:bCs/>
          <w:color w:val="FF0000"/>
          <w:sz w:val="24"/>
        </w:rPr>
      </w:pPr>
      <w:r>
        <w:rPr>
          <w:rFonts w:hint="eastAsia" w:ascii="宋体" w:hAnsi="宋体"/>
          <w:bCs/>
          <w:sz w:val="24"/>
        </w:rPr>
        <w:t>4、本次竞争性磋商不接受联合体。</w:t>
      </w:r>
    </w:p>
    <w:p>
      <w:pPr>
        <w:widowControl/>
        <w:shd w:val="clear" w:color="auto" w:fill="FFFFFF"/>
        <w:spacing w:line="560" w:lineRule="exact"/>
        <w:ind w:firstLine="480" w:firstLineChars="200"/>
        <w:jc w:val="left"/>
        <w:rPr>
          <w:rFonts w:hint="eastAsia" w:ascii="宋体" w:hAnsi="宋体" w:cs="宋体"/>
          <w:kern w:val="0"/>
          <w:sz w:val="24"/>
        </w:rPr>
      </w:pPr>
      <w:r>
        <w:rPr>
          <w:rFonts w:hint="eastAsia" w:ascii="宋体" w:hAnsi="宋体" w:cs="宋体"/>
          <w:kern w:val="0"/>
          <w:sz w:val="24"/>
        </w:rPr>
        <w:t>三、报名及响应性文件的获取：</w:t>
      </w:r>
    </w:p>
    <w:p>
      <w:pPr>
        <w:widowControl/>
        <w:shd w:val="clear" w:color="auto" w:fill="FFFFFF"/>
        <w:spacing w:line="560" w:lineRule="exact"/>
        <w:ind w:firstLine="480" w:firstLineChars="200"/>
        <w:jc w:val="left"/>
        <w:rPr>
          <w:rFonts w:ascii="宋体" w:hAnsi="宋体" w:cs="宋体"/>
          <w:kern w:val="0"/>
          <w:sz w:val="24"/>
        </w:rPr>
      </w:pPr>
      <w:r>
        <w:rPr>
          <w:rFonts w:hint="eastAsia" w:ascii="宋体" w:hAnsi="宋体" w:cs="宋体"/>
          <w:kern w:val="0"/>
          <w:sz w:val="24"/>
        </w:rPr>
        <w:t>（一）报名截止时间及地点：</w:t>
      </w:r>
    </w:p>
    <w:p>
      <w:pPr>
        <w:widowControl/>
        <w:shd w:val="clear" w:color="auto" w:fill="FFFFFF"/>
        <w:spacing w:line="560" w:lineRule="exact"/>
        <w:ind w:firstLine="480" w:firstLineChars="200"/>
        <w:jc w:val="left"/>
        <w:rPr>
          <w:rFonts w:ascii="宋体" w:hAnsi="宋体" w:cs="宋体"/>
          <w:kern w:val="0"/>
          <w:sz w:val="24"/>
        </w:rPr>
      </w:pPr>
      <w:r>
        <w:rPr>
          <w:rFonts w:hint="eastAsia" w:ascii="宋体" w:hAnsi="宋体" w:cs="宋体"/>
          <w:kern w:val="0"/>
          <w:sz w:val="24"/>
        </w:rPr>
        <w:t>报名截止时间：2023年</w:t>
      </w:r>
      <w:r>
        <w:rPr>
          <w:rFonts w:ascii="宋体" w:hAnsi="宋体" w:cs="宋体"/>
          <w:kern w:val="0"/>
          <w:sz w:val="24"/>
        </w:rPr>
        <w:t>4</w:t>
      </w:r>
      <w:r>
        <w:rPr>
          <w:rFonts w:hint="eastAsia" w:ascii="宋体" w:hAnsi="宋体" w:cs="宋体"/>
          <w:kern w:val="0"/>
          <w:sz w:val="24"/>
        </w:rPr>
        <w:t>月</w:t>
      </w:r>
      <w:r>
        <w:rPr>
          <w:rFonts w:ascii="宋体" w:hAnsi="宋体" w:cs="宋体"/>
          <w:kern w:val="0"/>
          <w:sz w:val="24"/>
        </w:rPr>
        <w:t>13</w:t>
      </w:r>
      <w:r>
        <w:rPr>
          <w:rFonts w:hint="eastAsia" w:ascii="宋体" w:hAnsi="宋体" w:cs="宋体"/>
          <w:kern w:val="0"/>
          <w:sz w:val="24"/>
        </w:rPr>
        <w:t>日1</w:t>
      </w:r>
      <w:r>
        <w:rPr>
          <w:rFonts w:ascii="宋体" w:hAnsi="宋体" w:cs="宋体"/>
          <w:kern w:val="0"/>
          <w:sz w:val="24"/>
        </w:rPr>
        <w:t>7</w:t>
      </w:r>
      <w:r>
        <w:rPr>
          <w:rFonts w:hint="eastAsia" w:ascii="宋体" w:hAnsi="宋体" w:cs="宋体"/>
          <w:kern w:val="0"/>
          <w:sz w:val="24"/>
        </w:rPr>
        <w:t>:00（北京时间）。</w:t>
      </w:r>
    </w:p>
    <w:p>
      <w:pPr>
        <w:widowControl/>
        <w:shd w:val="clear" w:color="auto" w:fill="FFFFFF"/>
        <w:spacing w:line="560" w:lineRule="exact"/>
        <w:ind w:firstLine="480" w:firstLineChars="200"/>
        <w:jc w:val="left"/>
        <w:rPr>
          <w:rFonts w:hint="eastAsia" w:ascii="宋体" w:hAnsi="宋体" w:cs="宋体"/>
          <w:kern w:val="0"/>
          <w:sz w:val="24"/>
        </w:rPr>
      </w:pPr>
      <w:r>
        <w:rPr>
          <w:rFonts w:hint="eastAsia" w:ascii="宋体" w:hAnsi="宋体" w:cs="宋体"/>
          <w:kern w:val="0"/>
          <w:sz w:val="24"/>
        </w:rPr>
        <w:t>报名地点：河南信息统计职业学院（白沙校区）F</w:t>
      </w:r>
      <w:r>
        <w:rPr>
          <w:rFonts w:ascii="宋体" w:hAnsi="宋体" w:cs="宋体"/>
          <w:kern w:val="0"/>
          <w:sz w:val="24"/>
        </w:rPr>
        <w:t>302</w:t>
      </w:r>
      <w:r>
        <w:rPr>
          <w:rFonts w:hint="eastAsia" w:ascii="宋体" w:hAnsi="宋体" w:cs="宋体"/>
          <w:kern w:val="0"/>
          <w:sz w:val="24"/>
        </w:rPr>
        <w:t>室。</w:t>
      </w:r>
    </w:p>
    <w:p>
      <w:pPr>
        <w:widowControl/>
        <w:shd w:val="clear" w:color="auto" w:fill="FFFFFF"/>
        <w:spacing w:line="560" w:lineRule="exact"/>
        <w:ind w:firstLine="480" w:firstLineChars="200"/>
        <w:jc w:val="left"/>
        <w:rPr>
          <w:rFonts w:ascii="宋体" w:hAnsi="宋体" w:cs="宋体"/>
          <w:kern w:val="0"/>
          <w:sz w:val="24"/>
        </w:rPr>
      </w:pPr>
      <w:r>
        <w:rPr>
          <w:rFonts w:hint="eastAsia" w:ascii="宋体" w:hAnsi="宋体" w:cs="宋体"/>
          <w:kern w:val="0"/>
          <w:sz w:val="24"/>
        </w:rPr>
        <w:t>（二）报名时应携带以下材料：</w:t>
      </w:r>
    </w:p>
    <w:p>
      <w:pPr>
        <w:widowControl/>
        <w:shd w:val="clear" w:color="auto" w:fill="FFFFFF"/>
        <w:spacing w:line="560" w:lineRule="exact"/>
        <w:ind w:firstLine="480" w:firstLineChars="200"/>
        <w:jc w:val="left"/>
        <w:rPr>
          <w:rFonts w:ascii="宋体" w:hAnsi="宋体" w:cs="宋体"/>
          <w:kern w:val="0"/>
          <w:sz w:val="24"/>
        </w:rPr>
      </w:pPr>
      <w:r>
        <w:rPr>
          <w:rFonts w:hint="eastAsia" w:ascii="宋体" w:hAnsi="宋体" w:cs="宋体"/>
          <w:kern w:val="0"/>
          <w:sz w:val="24"/>
        </w:rPr>
        <w:t>1.投标报名申请表（附件1）；</w:t>
      </w:r>
    </w:p>
    <w:p>
      <w:pPr>
        <w:widowControl/>
        <w:shd w:val="clear" w:color="auto" w:fill="FFFFFF"/>
        <w:spacing w:line="560" w:lineRule="exact"/>
        <w:ind w:firstLine="480" w:firstLineChars="200"/>
        <w:jc w:val="left"/>
        <w:rPr>
          <w:rFonts w:ascii="宋体" w:hAnsi="宋体" w:cs="宋体"/>
          <w:kern w:val="0"/>
          <w:sz w:val="24"/>
        </w:rPr>
      </w:pPr>
      <w:r>
        <w:rPr>
          <w:rFonts w:hint="eastAsia" w:ascii="宋体" w:hAnsi="宋体" w:cs="宋体"/>
          <w:kern w:val="0"/>
          <w:sz w:val="24"/>
        </w:rPr>
        <w:t>2.单位法人身份证及其复印件,单位法人身份证明（附件2）；</w:t>
      </w:r>
    </w:p>
    <w:p>
      <w:pPr>
        <w:widowControl/>
        <w:shd w:val="clear" w:color="auto" w:fill="FFFFFF"/>
        <w:spacing w:line="560" w:lineRule="exact"/>
        <w:ind w:firstLine="480" w:firstLineChars="200"/>
        <w:jc w:val="left"/>
        <w:rPr>
          <w:rFonts w:ascii="宋体" w:hAnsi="宋体" w:cs="宋体"/>
          <w:kern w:val="0"/>
          <w:sz w:val="24"/>
        </w:rPr>
      </w:pPr>
      <w:r>
        <w:rPr>
          <w:rFonts w:hint="eastAsia" w:ascii="宋体" w:hAnsi="宋体" w:cs="宋体"/>
          <w:kern w:val="0"/>
          <w:sz w:val="24"/>
        </w:rPr>
        <w:t>3.营业执照副本原件及复印件；</w:t>
      </w:r>
    </w:p>
    <w:p>
      <w:pPr>
        <w:widowControl/>
        <w:shd w:val="clear" w:color="auto" w:fill="FFFFFF"/>
        <w:spacing w:line="560" w:lineRule="exact"/>
        <w:ind w:firstLine="480" w:firstLineChars="200"/>
        <w:jc w:val="left"/>
        <w:rPr>
          <w:rFonts w:ascii="宋体" w:hAnsi="宋体" w:cs="宋体"/>
          <w:kern w:val="0"/>
          <w:sz w:val="24"/>
        </w:rPr>
      </w:pPr>
      <w:r>
        <w:rPr>
          <w:rFonts w:hint="eastAsia" w:ascii="宋体" w:hAnsi="宋体" w:cs="宋体"/>
          <w:kern w:val="0"/>
          <w:sz w:val="24"/>
        </w:rPr>
        <w:t>4.信用信息查询截图（打印件）。</w:t>
      </w:r>
    </w:p>
    <w:p>
      <w:pPr>
        <w:widowControl/>
        <w:shd w:val="clear" w:color="auto" w:fill="FFFFFF"/>
        <w:spacing w:line="560" w:lineRule="exact"/>
        <w:ind w:firstLine="480" w:firstLineChars="200"/>
        <w:jc w:val="left"/>
        <w:rPr>
          <w:rFonts w:ascii="宋体" w:hAnsi="宋体" w:cs="宋体"/>
          <w:kern w:val="0"/>
          <w:sz w:val="24"/>
        </w:rPr>
      </w:pPr>
      <w:r>
        <w:rPr>
          <w:rFonts w:hint="eastAsia" w:ascii="宋体" w:hAnsi="宋体" w:cs="宋体"/>
          <w:kern w:val="0"/>
          <w:sz w:val="24"/>
        </w:rPr>
        <w:t>5.相关复印件须按上述顺序装订并逐页加盖本单位公章。</w:t>
      </w:r>
    </w:p>
    <w:p>
      <w:pPr>
        <w:widowControl/>
        <w:shd w:val="clear" w:color="auto" w:fill="FFFFFF"/>
        <w:spacing w:line="560" w:lineRule="exact"/>
        <w:ind w:firstLine="480" w:firstLineChars="200"/>
        <w:jc w:val="left"/>
        <w:rPr>
          <w:rFonts w:ascii="宋体" w:hAnsi="宋体" w:cs="宋体"/>
          <w:kern w:val="0"/>
          <w:sz w:val="24"/>
        </w:rPr>
      </w:pPr>
      <w:r>
        <w:rPr>
          <w:rFonts w:hint="eastAsia" w:ascii="宋体" w:hAnsi="宋体" w:cs="宋体"/>
          <w:kern w:val="0"/>
          <w:sz w:val="24"/>
        </w:rPr>
        <w:t>（三）响应性文件的领取及递交：</w:t>
      </w:r>
    </w:p>
    <w:p>
      <w:pPr>
        <w:widowControl/>
        <w:shd w:val="clear" w:color="auto" w:fill="FFFFFF"/>
        <w:spacing w:line="560" w:lineRule="exact"/>
        <w:ind w:firstLine="480" w:firstLineChars="200"/>
        <w:jc w:val="left"/>
        <w:rPr>
          <w:rFonts w:ascii="宋体" w:hAnsi="宋体" w:cs="宋体"/>
          <w:kern w:val="0"/>
          <w:sz w:val="24"/>
        </w:rPr>
      </w:pPr>
      <w:r>
        <w:rPr>
          <w:rFonts w:hint="eastAsia" w:ascii="宋体" w:hAnsi="宋体" w:cs="宋体"/>
          <w:kern w:val="0"/>
          <w:sz w:val="24"/>
        </w:rPr>
        <w:t>经采购方核查相关材料，符合参与投标资格的公司方可领取响应性文件。</w:t>
      </w:r>
    </w:p>
    <w:p>
      <w:pPr>
        <w:widowControl/>
        <w:shd w:val="clear" w:color="auto" w:fill="FFFFFF"/>
        <w:spacing w:line="560" w:lineRule="exact"/>
        <w:ind w:firstLine="480" w:firstLineChars="200"/>
        <w:jc w:val="left"/>
        <w:rPr>
          <w:rFonts w:hint="eastAsia" w:ascii="宋体" w:hAnsi="宋体" w:cs="宋体"/>
          <w:kern w:val="0"/>
          <w:sz w:val="24"/>
        </w:rPr>
      </w:pPr>
      <w:r>
        <w:rPr>
          <w:rFonts w:hint="eastAsia" w:ascii="宋体" w:hAnsi="宋体" w:cs="宋体"/>
          <w:kern w:val="0"/>
          <w:sz w:val="24"/>
        </w:rPr>
        <w:t>响应性文件递交截止时间：2023年4月</w:t>
      </w:r>
      <w:r>
        <w:rPr>
          <w:rFonts w:ascii="宋体" w:hAnsi="宋体" w:cs="宋体"/>
          <w:kern w:val="0"/>
          <w:sz w:val="24"/>
        </w:rPr>
        <w:t>13</w:t>
      </w:r>
      <w:r>
        <w:rPr>
          <w:rFonts w:hint="eastAsia" w:ascii="宋体" w:hAnsi="宋体" w:cs="宋体"/>
          <w:kern w:val="0"/>
          <w:sz w:val="24"/>
        </w:rPr>
        <w:t>日1</w:t>
      </w:r>
      <w:r>
        <w:rPr>
          <w:rFonts w:ascii="宋体" w:hAnsi="宋体" w:cs="宋体"/>
          <w:kern w:val="0"/>
          <w:sz w:val="24"/>
        </w:rPr>
        <w:t>7</w:t>
      </w:r>
      <w:r>
        <w:rPr>
          <w:rFonts w:hint="eastAsia" w:ascii="宋体" w:hAnsi="宋体" w:cs="宋体"/>
          <w:kern w:val="0"/>
          <w:sz w:val="24"/>
        </w:rPr>
        <w:t>:00（北京时间）；地点：河南信息统计职业学院（白沙校区）F</w:t>
      </w:r>
      <w:r>
        <w:rPr>
          <w:rFonts w:ascii="宋体" w:hAnsi="宋体" w:cs="宋体"/>
          <w:kern w:val="0"/>
          <w:sz w:val="24"/>
        </w:rPr>
        <w:t>302</w:t>
      </w:r>
      <w:r>
        <w:rPr>
          <w:rFonts w:hint="eastAsia" w:ascii="宋体" w:hAnsi="宋体" w:cs="宋体"/>
          <w:kern w:val="0"/>
          <w:sz w:val="24"/>
        </w:rPr>
        <w:t>室。</w:t>
      </w:r>
    </w:p>
    <w:p>
      <w:pPr>
        <w:widowControl/>
        <w:shd w:val="clear" w:color="auto" w:fill="FFFFFF"/>
        <w:spacing w:line="560" w:lineRule="exact"/>
        <w:ind w:firstLine="480" w:firstLineChars="200"/>
        <w:jc w:val="left"/>
        <w:rPr>
          <w:rFonts w:ascii="宋体" w:hAnsi="宋体" w:cs="宋体"/>
          <w:kern w:val="0"/>
          <w:sz w:val="24"/>
        </w:rPr>
      </w:pPr>
      <w:r>
        <w:rPr>
          <w:rFonts w:hint="eastAsia" w:ascii="宋体" w:hAnsi="宋体" w:cs="宋体"/>
          <w:kern w:val="0"/>
          <w:sz w:val="24"/>
        </w:rPr>
        <w:t>逾期送达者或者未送达指定地点的响应性文件，采购人不予受理。</w:t>
      </w:r>
    </w:p>
    <w:p>
      <w:pPr>
        <w:widowControl/>
        <w:shd w:val="clear" w:color="auto" w:fill="FFFFFF"/>
        <w:spacing w:line="560" w:lineRule="exact"/>
        <w:ind w:firstLine="480" w:firstLineChars="200"/>
        <w:jc w:val="left"/>
        <w:rPr>
          <w:rFonts w:ascii="宋体" w:hAnsi="宋体" w:cs="宋体"/>
          <w:b/>
          <w:kern w:val="0"/>
          <w:sz w:val="24"/>
        </w:rPr>
      </w:pPr>
      <w:r>
        <w:rPr>
          <w:rFonts w:hint="eastAsia" w:ascii="宋体" w:hAnsi="宋体" w:cs="宋体"/>
          <w:b/>
          <w:kern w:val="0"/>
          <w:sz w:val="24"/>
        </w:rPr>
        <w:t>十、重要说明</w:t>
      </w:r>
    </w:p>
    <w:p>
      <w:pPr>
        <w:widowControl/>
        <w:shd w:val="clear" w:color="auto" w:fill="FFFFFF"/>
        <w:spacing w:line="560" w:lineRule="exact"/>
        <w:ind w:firstLine="480" w:firstLineChars="200"/>
        <w:jc w:val="left"/>
        <w:rPr>
          <w:rFonts w:ascii="宋体" w:hAnsi="宋体" w:cs="宋体"/>
          <w:kern w:val="0"/>
          <w:sz w:val="24"/>
        </w:rPr>
      </w:pPr>
      <w:r>
        <w:rPr>
          <w:rFonts w:hint="eastAsia" w:ascii="宋体" w:hAnsi="宋体" w:cs="宋体"/>
          <w:kern w:val="0"/>
          <w:sz w:val="24"/>
        </w:rPr>
        <w:t>本项目如有必要澄清和修改需要发布变更公告的，将在本网站及时发布。请各潜在供应商及时关注相关信息。同时，依据相关法律法规规定，变更公告一旦发布即视为以书面形式通知所有潜在供应商。</w:t>
      </w:r>
    </w:p>
    <w:p>
      <w:pPr>
        <w:widowControl/>
        <w:shd w:val="clear" w:color="auto" w:fill="FFFFFF"/>
        <w:wordWrap w:val="0"/>
        <w:spacing w:line="560" w:lineRule="exact"/>
        <w:ind w:firstLine="480" w:firstLineChars="200"/>
        <w:jc w:val="right"/>
        <w:rPr>
          <w:rFonts w:ascii="宋体" w:hAnsi="宋体" w:cs="宋体"/>
          <w:kern w:val="0"/>
          <w:sz w:val="24"/>
        </w:rPr>
        <w:sectPr>
          <w:pgSz w:w="11906" w:h="16838"/>
          <w:pgMar w:top="1134" w:right="1134" w:bottom="1134" w:left="1134" w:header="851" w:footer="992" w:gutter="0"/>
          <w:cols w:space="720" w:num="1"/>
          <w:docGrid w:type="linesAndChars" w:linePitch="321" w:charSpace="0"/>
        </w:sectPr>
      </w:pPr>
      <w:r>
        <w:rPr>
          <w:rFonts w:ascii="宋体" w:hAnsi="宋体" w:cs="宋体"/>
          <w:kern w:val="0"/>
          <w:sz w:val="24"/>
        </w:rPr>
        <w:t>20</w:t>
      </w:r>
      <w:r>
        <w:rPr>
          <w:rFonts w:hint="eastAsia" w:ascii="宋体" w:hAnsi="宋体" w:cs="宋体"/>
          <w:kern w:val="0"/>
          <w:sz w:val="24"/>
        </w:rPr>
        <w:t>2</w:t>
      </w:r>
      <w:r>
        <w:rPr>
          <w:rFonts w:ascii="宋体" w:hAnsi="宋体" w:cs="宋体"/>
          <w:kern w:val="0"/>
          <w:sz w:val="24"/>
        </w:rPr>
        <w:t>3年4月3</w:t>
      </w:r>
      <w:r>
        <w:rPr>
          <w:rFonts w:hint="eastAsia" w:ascii="宋体" w:hAnsi="宋体" w:cs="宋体"/>
          <w:kern w:val="0"/>
          <w:sz w:val="24"/>
        </w:rPr>
        <w:t>日</w:t>
      </w:r>
    </w:p>
    <w:bookmarkEnd w:id="2"/>
    <w:p>
      <w:pPr>
        <w:pStyle w:val="2"/>
      </w:pPr>
      <w:bookmarkStart w:id="3" w:name="_Toc6878"/>
      <w:r>
        <w:rPr>
          <w:rFonts w:hint="eastAsia"/>
        </w:rPr>
        <w:t xml:space="preserve">第二部分 </w:t>
      </w:r>
      <w:bookmarkEnd w:id="3"/>
      <w:r>
        <w:rPr>
          <w:rFonts w:hint="eastAsia"/>
        </w:rPr>
        <w:t>磋商响应方须知前附表</w:t>
      </w:r>
    </w:p>
    <w:tbl>
      <w:tblPr>
        <w:tblStyle w:val="35"/>
        <w:tblW w:w="96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2178"/>
        <w:gridCol w:w="66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0" w:type="dxa"/>
            <w:vAlign w:val="center"/>
          </w:tcPr>
          <w:p>
            <w:pPr>
              <w:spacing w:line="360" w:lineRule="auto"/>
              <w:jc w:val="center"/>
              <w:rPr>
                <w:rFonts w:ascii="宋体" w:hAnsi="宋体" w:cs="宋体"/>
                <w:szCs w:val="21"/>
              </w:rPr>
            </w:pPr>
            <w:r>
              <w:rPr>
                <w:rFonts w:hint="eastAsia" w:ascii="宋体" w:hAnsi="宋体" w:cs="宋体"/>
                <w:szCs w:val="21"/>
              </w:rPr>
              <w:t>项号</w:t>
            </w:r>
          </w:p>
        </w:tc>
        <w:tc>
          <w:tcPr>
            <w:tcW w:w="2178" w:type="dxa"/>
            <w:vAlign w:val="center"/>
          </w:tcPr>
          <w:p>
            <w:pPr>
              <w:spacing w:line="360" w:lineRule="auto"/>
              <w:jc w:val="center"/>
              <w:rPr>
                <w:rFonts w:ascii="宋体" w:hAnsi="宋体" w:cs="宋体"/>
                <w:szCs w:val="21"/>
              </w:rPr>
            </w:pPr>
            <w:r>
              <w:rPr>
                <w:rFonts w:hint="eastAsia" w:ascii="宋体" w:hAnsi="宋体" w:cs="宋体"/>
                <w:szCs w:val="21"/>
              </w:rPr>
              <w:t>内容</w:t>
            </w:r>
          </w:p>
        </w:tc>
        <w:tc>
          <w:tcPr>
            <w:tcW w:w="6675" w:type="dxa"/>
            <w:vAlign w:val="bottom"/>
          </w:tcPr>
          <w:p>
            <w:pPr>
              <w:spacing w:line="360" w:lineRule="auto"/>
              <w:jc w:val="center"/>
              <w:rPr>
                <w:rFonts w:ascii="宋体" w:hAnsi="宋体" w:cs="宋体"/>
                <w:szCs w:val="21"/>
              </w:rPr>
            </w:pPr>
            <w:r>
              <w:rPr>
                <w:rFonts w:hint="eastAsia" w:ascii="宋体" w:hAnsi="宋体" w:cs="宋体"/>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0" w:type="dxa"/>
            <w:vAlign w:val="center"/>
          </w:tcPr>
          <w:p>
            <w:pPr>
              <w:spacing w:line="360" w:lineRule="auto"/>
              <w:jc w:val="center"/>
              <w:rPr>
                <w:rFonts w:ascii="宋体" w:hAnsi="宋体" w:cs="宋体"/>
                <w:szCs w:val="21"/>
              </w:rPr>
            </w:pPr>
            <w:r>
              <w:rPr>
                <w:rFonts w:hint="eastAsia" w:ascii="宋体" w:hAnsi="宋体" w:cs="宋体"/>
                <w:szCs w:val="21"/>
              </w:rPr>
              <w:t>1</w:t>
            </w:r>
          </w:p>
        </w:tc>
        <w:tc>
          <w:tcPr>
            <w:tcW w:w="2178" w:type="dxa"/>
            <w:vAlign w:val="center"/>
          </w:tcPr>
          <w:p>
            <w:pPr>
              <w:spacing w:line="360" w:lineRule="auto"/>
              <w:jc w:val="center"/>
              <w:rPr>
                <w:rFonts w:ascii="宋体" w:hAnsi="宋体" w:cs="宋体"/>
                <w:szCs w:val="21"/>
              </w:rPr>
            </w:pPr>
            <w:r>
              <w:rPr>
                <w:rFonts w:hint="eastAsia" w:ascii="宋体" w:hAnsi="宋体" w:cs="宋体"/>
                <w:szCs w:val="21"/>
              </w:rPr>
              <w:t>项目名称</w:t>
            </w:r>
          </w:p>
        </w:tc>
        <w:tc>
          <w:tcPr>
            <w:tcW w:w="6675" w:type="dxa"/>
            <w:vAlign w:val="bottom"/>
          </w:tcPr>
          <w:p>
            <w:pPr>
              <w:pStyle w:val="77"/>
              <w:ind w:firstLine="0" w:firstLineChars="0"/>
              <w:jc w:val="left"/>
              <w:rPr>
                <w:szCs w:val="21"/>
                <w:u w:val="single" w:color="FF0000"/>
              </w:rPr>
            </w:pPr>
            <w:r>
              <w:rPr>
                <w:rFonts w:hint="eastAsia"/>
                <w:szCs w:val="21"/>
                <w:u w:val="single" w:color="FF0000"/>
              </w:rPr>
              <w:t>河南信息统计职业学院（白沙校区）监控存储扩容项目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0" w:type="dxa"/>
            <w:vAlign w:val="center"/>
          </w:tcPr>
          <w:p>
            <w:pPr>
              <w:spacing w:line="360" w:lineRule="auto"/>
              <w:jc w:val="center"/>
              <w:rPr>
                <w:rFonts w:ascii="宋体" w:hAnsi="宋体" w:cs="宋体"/>
                <w:szCs w:val="21"/>
              </w:rPr>
            </w:pPr>
            <w:r>
              <w:rPr>
                <w:rFonts w:hint="eastAsia" w:ascii="宋体" w:hAnsi="宋体" w:cs="宋体"/>
                <w:szCs w:val="21"/>
              </w:rPr>
              <w:t>2</w:t>
            </w:r>
          </w:p>
        </w:tc>
        <w:tc>
          <w:tcPr>
            <w:tcW w:w="2178" w:type="dxa"/>
            <w:vAlign w:val="center"/>
          </w:tcPr>
          <w:p>
            <w:pPr>
              <w:spacing w:line="360" w:lineRule="auto"/>
              <w:jc w:val="center"/>
              <w:rPr>
                <w:rFonts w:ascii="宋体" w:hAnsi="宋体" w:cs="宋体"/>
                <w:szCs w:val="21"/>
              </w:rPr>
            </w:pPr>
            <w:r>
              <w:rPr>
                <w:rFonts w:hint="eastAsia" w:ascii="宋体" w:hAnsi="宋体" w:cs="宋体"/>
                <w:szCs w:val="21"/>
              </w:rPr>
              <w:t>项目编号</w:t>
            </w:r>
          </w:p>
        </w:tc>
        <w:tc>
          <w:tcPr>
            <w:tcW w:w="6675" w:type="dxa"/>
            <w:vAlign w:val="bottom"/>
          </w:tcPr>
          <w:p>
            <w:pPr>
              <w:pStyle w:val="77"/>
              <w:spacing w:line="360" w:lineRule="auto"/>
              <w:ind w:firstLine="0" w:firstLineChars="0"/>
              <w:rPr>
                <w:rFonts w:ascii="宋体" w:hAnsi="宋体" w:cs="宋体"/>
                <w:color w:val="FF0000"/>
                <w:szCs w:val="21"/>
                <w:u w:val="single" w:color="FF0000"/>
                <w:shd w:val="clear" w:color="FFFFFF" w:fill="D9D9D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750" w:type="dxa"/>
            <w:vAlign w:val="center"/>
          </w:tcPr>
          <w:p>
            <w:pPr>
              <w:spacing w:line="360" w:lineRule="auto"/>
              <w:jc w:val="center"/>
              <w:rPr>
                <w:rFonts w:ascii="宋体" w:hAnsi="宋体" w:cs="宋体"/>
                <w:szCs w:val="21"/>
              </w:rPr>
            </w:pPr>
            <w:r>
              <w:rPr>
                <w:rFonts w:hint="eastAsia" w:ascii="宋体" w:hAnsi="宋体" w:cs="宋体"/>
                <w:szCs w:val="21"/>
              </w:rPr>
              <w:t>3</w:t>
            </w:r>
          </w:p>
        </w:tc>
        <w:tc>
          <w:tcPr>
            <w:tcW w:w="2178" w:type="dxa"/>
            <w:vAlign w:val="center"/>
          </w:tcPr>
          <w:p>
            <w:pPr>
              <w:spacing w:line="360" w:lineRule="auto"/>
              <w:jc w:val="center"/>
              <w:rPr>
                <w:rFonts w:ascii="宋体" w:hAnsi="宋体" w:cs="宋体"/>
                <w:szCs w:val="21"/>
              </w:rPr>
            </w:pPr>
            <w:r>
              <w:rPr>
                <w:rFonts w:hint="eastAsia" w:ascii="宋体" w:hAnsi="宋体" w:cs="宋体"/>
                <w:szCs w:val="21"/>
              </w:rPr>
              <w:t>交货期</w:t>
            </w:r>
          </w:p>
        </w:tc>
        <w:tc>
          <w:tcPr>
            <w:tcW w:w="6675" w:type="dxa"/>
            <w:vAlign w:val="bottom"/>
          </w:tcPr>
          <w:p>
            <w:pPr>
              <w:widowControl/>
              <w:spacing w:line="360" w:lineRule="auto"/>
              <w:jc w:val="left"/>
              <w:rPr>
                <w:rFonts w:ascii="宋体" w:hAnsi="宋体" w:cs="宋体"/>
                <w:bCs/>
                <w:szCs w:val="21"/>
              </w:rPr>
            </w:pPr>
            <w:r>
              <w:rPr>
                <w:rFonts w:hint="eastAsia" w:ascii="宋体" w:hAnsi="宋体" w:cs="宋体"/>
                <w:kern w:val="0"/>
                <w:szCs w:val="21"/>
              </w:rPr>
              <w:t>合同签订生效后5个日历日内供货、安装完毕。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0" w:type="dxa"/>
            <w:vAlign w:val="center"/>
          </w:tcPr>
          <w:p>
            <w:pPr>
              <w:spacing w:line="360" w:lineRule="auto"/>
              <w:jc w:val="center"/>
              <w:rPr>
                <w:rFonts w:ascii="宋体" w:hAnsi="宋体" w:cs="宋体"/>
                <w:szCs w:val="21"/>
              </w:rPr>
            </w:pPr>
            <w:r>
              <w:rPr>
                <w:rFonts w:hint="eastAsia" w:ascii="宋体" w:hAnsi="宋体" w:cs="宋体"/>
                <w:szCs w:val="21"/>
              </w:rPr>
              <w:t>4</w:t>
            </w:r>
          </w:p>
        </w:tc>
        <w:tc>
          <w:tcPr>
            <w:tcW w:w="2178" w:type="dxa"/>
            <w:vAlign w:val="center"/>
          </w:tcPr>
          <w:p>
            <w:pPr>
              <w:spacing w:line="360" w:lineRule="auto"/>
              <w:jc w:val="center"/>
              <w:rPr>
                <w:rFonts w:ascii="宋体" w:hAnsi="宋体" w:cs="宋体"/>
                <w:szCs w:val="21"/>
              </w:rPr>
            </w:pPr>
            <w:r>
              <w:rPr>
                <w:rFonts w:hint="eastAsia" w:ascii="宋体" w:hAnsi="宋体" w:cs="宋体"/>
                <w:szCs w:val="21"/>
              </w:rPr>
              <w:t>交货地点</w:t>
            </w:r>
          </w:p>
        </w:tc>
        <w:tc>
          <w:tcPr>
            <w:tcW w:w="6675" w:type="dxa"/>
            <w:vAlign w:val="bottom"/>
          </w:tcPr>
          <w:p>
            <w:pPr>
              <w:spacing w:line="360" w:lineRule="auto"/>
              <w:jc w:val="left"/>
              <w:rPr>
                <w:rFonts w:ascii="宋体" w:hAnsi="宋体" w:cs="宋体"/>
                <w:szCs w:val="21"/>
              </w:rPr>
            </w:pPr>
            <w:r>
              <w:rPr>
                <w:rFonts w:hint="eastAsia" w:ascii="宋体" w:hAnsi="宋体" w:cs="宋体"/>
                <w:bCs/>
                <w:szCs w:val="21"/>
              </w:rPr>
              <w:t>采购人指定地点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0" w:type="dxa"/>
            <w:vAlign w:val="center"/>
          </w:tcPr>
          <w:p>
            <w:pPr>
              <w:spacing w:line="360" w:lineRule="auto"/>
              <w:jc w:val="center"/>
              <w:rPr>
                <w:rFonts w:ascii="宋体" w:hAnsi="宋体" w:cs="宋体"/>
                <w:szCs w:val="21"/>
              </w:rPr>
            </w:pPr>
            <w:r>
              <w:rPr>
                <w:rFonts w:hint="eastAsia" w:ascii="宋体" w:hAnsi="宋体" w:cs="宋体"/>
                <w:szCs w:val="21"/>
              </w:rPr>
              <w:t>5</w:t>
            </w:r>
          </w:p>
        </w:tc>
        <w:tc>
          <w:tcPr>
            <w:tcW w:w="2178" w:type="dxa"/>
            <w:vAlign w:val="center"/>
          </w:tcPr>
          <w:p>
            <w:pPr>
              <w:spacing w:line="360" w:lineRule="auto"/>
              <w:jc w:val="center"/>
              <w:rPr>
                <w:rFonts w:ascii="宋体" w:hAnsi="宋体" w:cs="宋体"/>
                <w:szCs w:val="21"/>
              </w:rPr>
            </w:pPr>
            <w:r>
              <w:rPr>
                <w:rFonts w:hint="eastAsia" w:ascii="宋体" w:hAnsi="宋体" w:cs="宋体"/>
                <w:szCs w:val="21"/>
              </w:rPr>
              <w:t>免费质保期</w:t>
            </w:r>
          </w:p>
        </w:tc>
        <w:tc>
          <w:tcPr>
            <w:tcW w:w="6675" w:type="dxa"/>
            <w:vAlign w:val="bottom"/>
          </w:tcPr>
          <w:p>
            <w:pPr>
              <w:spacing w:line="360" w:lineRule="auto"/>
              <w:jc w:val="left"/>
              <w:rPr>
                <w:rFonts w:ascii="宋体" w:hAnsi="宋体" w:cs="宋体"/>
                <w:szCs w:val="21"/>
              </w:rPr>
            </w:pPr>
            <w:r>
              <w:rPr>
                <w:rFonts w:hint="eastAsia" w:ascii="宋体" w:hAnsi="宋体" w:cs="宋体"/>
                <w:bCs/>
                <w:szCs w:val="21"/>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0" w:type="dxa"/>
            <w:vAlign w:val="center"/>
          </w:tcPr>
          <w:p>
            <w:pPr>
              <w:spacing w:line="360" w:lineRule="auto"/>
              <w:jc w:val="center"/>
              <w:rPr>
                <w:rFonts w:ascii="宋体" w:hAnsi="宋体" w:cs="宋体"/>
                <w:szCs w:val="21"/>
              </w:rPr>
            </w:pPr>
            <w:r>
              <w:rPr>
                <w:rFonts w:hint="eastAsia" w:ascii="宋体" w:hAnsi="宋体" w:cs="宋体"/>
                <w:szCs w:val="21"/>
              </w:rPr>
              <w:t>6</w:t>
            </w:r>
          </w:p>
        </w:tc>
        <w:tc>
          <w:tcPr>
            <w:tcW w:w="2178" w:type="dxa"/>
            <w:vAlign w:val="center"/>
          </w:tcPr>
          <w:p>
            <w:pPr>
              <w:spacing w:line="360" w:lineRule="auto"/>
              <w:jc w:val="center"/>
              <w:rPr>
                <w:rFonts w:ascii="宋体" w:hAnsi="宋体" w:cs="宋体"/>
                <w:szCs w:val="21"/>
              </w:rPr>
            </w:pPr>
            <w:r>
              <w:rPr>
                <w:rFonts w:hint="eastAsia" w:ascii="宋体" w:hAnsi="宋体" w:cs="宋体"/>
                <w:szCs w:val="21"/>
              </w:rPr>
              <w:t>采购内容</w:t>
            </w:r>
          </w:p>
        </w:tc>
        <w:tc>
          <w:tcPr>
            <w:tcW w:w="6675" w:type="dxa"/>
            <w:vAlign w:val="bottom"/>
          </w:tcPr>
          <w:p>
            <w:pPr>
              <w:spacing w:line="360" w:lineRule="auto"/>
              <w:jc w:val="left"/>
              <w:rPr>
                <w:rFonts w:ascii="宋体" w:hAnsi="宋体" w:cs="宋体"/>
                <w:szCs w:val="21"/>
              </w:rPr>
            </w:pPr>
            <w:r>
              <w:rPr>
                <w:rFonts w:hint="eastAsia" w:ascii="宋体" w:hAnsi="宋体" w:cs="宋体"/>
                <w:bCs/>
                <w:szCs w:val="21"/>
              </w:rPr>
              <w:t>详见第四部分 采购内容及要求。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750" w:type="dxa"/>
            <w:vAlign w:val="center"/>
          </w:tcPr>
          <w:p>
            <w:pPr>
              <w:spacing w:line="360" w:lineRule="auto"/>
              <w:jc w:val="center"/>
              <w:rPr>
                <w:rFonts w:ascii="宋体" w:hAnsi="宋体" w:cs="宋体"/>
                <w:szCs w:val="21"/>
              </w:rPr>
            </w:pPr>
            <w:r>
              <w:rPr>
                <w:rFonts w:hint="eastAsia" w:ascii="宋体" w:hAnsi="宋体" w:cs="宋体"/>
                <w:szCs w:val="21"/>
              </w:rPr>
              <w:t>7</w:t>
            </w:r>
          </w:p>
        </w:tc>
        <w:tc>
          <w:tcPr>
            <w:tcW w:w="2178" w:type="dxa"/>
            <w:vAlign w:val="center"/>
          </w:tcPr>
          <w:p>
            <w:pPr>
              <w:spacing w:line="360" w:lineRule="auto"/>
              <w:jc w:val="center"/>
              <w:rPr>
                <w:rFonts w:ascii="宋体" w:hAnsi="宋体" w:cs="宋体"/>
                <w:szCs w:val="21"/>
              </w:rPr>
            </w:pPr>
            <w:r>
              <w:rPr>
                <w:rFonts w:hint="eastAsia" w:ascii="宋体" w:hAnsi="宋体" w:cs="宋体"/>
                <w:szCs w:val="21"/>
              </w:rPr>
              <w:t>付款方式</w:t>
            </w:r>
          </w:p>
        </w:tc>
        <w:tc>
          <w:tcPr>
            <w:tcW w:w="6675" w:type="dxa"/>
            <w:vAlign w:val="bottom"/>
          </w:tcPr>
          <w:p>
            <w:pPr>
              <w:spacing w:line="360" w:lineRule="auto"/>
              <w:jc w:val="left"/>
              <w:rPr>
                <w:rFonts w:ascii="宋体" w:hAnsi="宋体" w:cs="宋体"/>
                <w:szCs w:val="21"/>
              </w:rPr>
            </w:pPr>
            <w:r>
              <w:rPr>
                <w:rFonts w:hint="eastAsia" w:ascii="宋体" w:hAnsi="宋体" w:cs="宋体"/>
                <w:bCs/>
                <w:szCs w:val="21"/>
              </w:rPr>
              <w:t>本项目无预付款，全部供货完成且经采购方验收合格后付总货款的100%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0" w:type="dxa"/>
            <w:vAlign w:val="center"/>
          </w:tcPr>
          <w:p>
            <w:pPr>
              <w:spacing w:line="360" w:lineRule="auto"/>
              <w:jc w:val="center"/>
              <w:rPr>
                <w:rFonts w:ascii="宋体" w:hAnsi="宋体" w:cs="宋体"/>
                <w:szCs w:val="21"/>
              </w:rPr>
            </w:pPr>
            <w:r>
              <w:rPr>
                <w:rFonts w:hint="eastAsia" w:ascii="宋体" w:hAnsi="宋体" w:cs="宋体"/>
                <w:szCs w:val="21"/>
              </w:rPr>
              <w:t>8</w:t>
            </w:r>
          </w:p>
        </w:tc>
        <w:tc>
          <w:tcPr>
            <w:tcW w:w="2178" w:type="dxa"/>
            <w:vAlign w:val="center"/>
          </w:tcPr>
          <w:p>
            <w:pPr>
              <w:spacing w:line="360" w:lineRule="auto"/>
              <w:jc w:val="center"/>
              <w:rPr>
                <w:rFonts w:ascii="宋体" w:hAnsi="宋体" w:cs="宋体"/>
                <w:szCs w:val="21"/>
              </w:rPr>
            </w:pPr>
            <w:r>
              <w:rPr>
                <w:rFonts w:hint="eastAsia" w:ascii="宋体" w:hAnsi="宋体" w:cs="宋体"/>
                <w:szCs w:val="21"/>
              </w:rPr>
              <w:t>磋商响应方资格要求</w:t>
            </w:r>
          </w:p>
        </w:tc>
        <w:tc>
          <w:tcPr>
            <w:tcW w:w="6675" w:type="dxa"/>
            <w:vAlign w:val="bottom"/>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宋体"/>
                <w:szCs w:val="21"/>
              </w:rPr>
            </w:pPr>
            <w:r>
              <w:rPr>
                <w:rFonts w:hint="eastAsia" w:ascii="宋体" w:hAnsi="宋体" w:cs="宋体"/>
                <w:kern w:val="0"/>
                <w:szCs w:val="21"/>
              </w:rPr>
              <w:t>详见“</w:t>
            </w:r>
            <w:r>
              <w:rPr>
                <w:rFonts w:hint="eastAsia" w:ascii="宋体" w:hAnsi="宋体" w:cs="宋体"/>
                <w:b/>
                <w:bCs/>
                <w:kern w:val="0"/>
                <w:szCs w:val="21"/>
              </w:rPr>
              <w:t>磋商响应方须知：三、合格的磋商响应方</w:t>
            </w:r>
            <w:r>
              <w:rPr>
                <w:rFonts w:hint="eastAsia" w:ascii="宋体" w:hAnsi="宋体" w:cs="宋体"/>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0" w:type="dxa"/>
            <w:vAlign w:val="center"/>
          </w:tcPr>
          <w:p>
            <w:pPr>
              <w:spacing w:line="360" w:lineRule="auto"/>
              <w:jc w:val="center"/>
              <w:rPr>
                <w:rFonts w:ascii="宋体" w:hAnsi="宋体" w:cs="宋体"/>
                <w:szCs w:val="21"/>
              </w:rPr>
            </w:pPr>
            <w:r>
              <w:rPr>
                <w:rFonts w:hint="eastAsia" w:ascii="宋体" w:hAnsi="宋体" w:cs="宋体"/>
                <w:szCs w:val="21"/>
              </w:rPr>
              <w:t>9</w:t>
            </w:r>
          </w:p>
        </w:tc>
        <w:tc>
          <w:tcPr>
            <w:tcW w:w="2178" w:type="dxa"/>
            <w:vAlign w:val="center"/>
          </w:tcPr>
          <w:p>
            <w:pPr>
              <w:spacing w:line="360" w:lineRule="auto"/>
              <w:jc w:val="center"/>
              <w:rPr>
                <w:rFonts w:ascii="宋体" w:hAnsi="宋体" w:cs="宋体"/>
                <w:szCs w:val="21"/>
              </w:rPr>
            </w:pPr>
            <w:r>
              <w:rPr>
                <w:rFonts w:hint="eastAsia" w:ascii="宋体" w:hAnsi="宋体" w:cs="宋体"/>
                <w:szCs w:val="21"/>
              </w:rPr>
              <w:t>资格审查方式</w:t>
            </w:r>
          </w:p>
        </w:tc>
        <w:tc>
          <w:tcPr>
            <w:tcW w:w="6675" w:type="dxa"/>
            <w:vAlign w:val="bottom"/>
          </w:tcPr>
          <w:p>
            <w:pPr>
              <w:spacing w:line="360" w:lineRule="auto"/>
              <w:jc w:val="left"/>
              <w:rPr>
                <w:rFonts w:ascii="宋体" w:hAnsi="宋体" w:cs="宋体"/>
                <w:kern w:val="0"/>
                <w:szCs w:val="21"/>
              </w:rPr>
            </w:pPr>
            <w:r>
              <w:rPr>
                <w:rFonts w:hint="eastAsia" w:ascii="宋体" w:hAnsi="宋体" w:cs="宋体"/>
                <w:szCs w:val="21"/>
              </w:rPr>
              <w:t>资格后审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0" w:type="dxa"/>
            <w:vAlign w:val="center"/>
          </w:tcPr>
          <w:p>
            <w:pPr>
              <w:spacing w:line="360" w:lineRule="auto"/>
              <w:jc w:val="center"/>
              <w:rPr>
                <w:rFonts w:ascii="宋体" w:hAnsi="宋体" w:cs="宋体"/>
                <w:szCs w:val="21"/>
              </w:rPr>
            </w:pPr>
            <w:r>
              <w:rPr>
                <w:rFonts w:hint="eastAsia" w:ascii="宋体" w:hAnsi="宋体" w:cs="宋体"/>
                <w:szCs w:val="21"/>
              </w:rPr>
              <w:t>10</w:t>
            </w:r>
          </w:p>
        </w:tc>
        <w:tc>
          <w:tcPr>
            <w:tcW w:w="2178" w:type="dxa"/>
            <w:vAlign w:val="center"/>
          </w:tcPr>
          <w:p>
            <w:pPr>
              <w:spacing w:line="360" w:lineRule="auto"/>
              <w:jc w:val="center"/>
              <w:rPr>
                <w:rFonts w:ascii="宋体" w:hAnsi="宋体" w:cs="宋体"/>
                <w:szCs w:val="21"/>
              </w:rPr>
            </w:pPr>
            <w:r>
              <w:rPr>
                <w:rFonts w:hint="eastAsia" w:ascii="宋体" w:hAnsi="宋体" w:cs="宋体"/>
                <w:szCs w:val="21"/>
              </w:rPr>
              <w:t>磋商有效期</w:t>
            </w:r>
          </w:p>
        </w:tc>
        <w:tc>
          <w:tcPr>
            <w:tcW w:w="6675" w:type="dxa"/>
            <w:vAlign w:val="bottom"/>
          </w:tcPr>
          <w:p>
            <w:pPr>
              <w:spacing w:line="360" w:lineRule="auto"/>
              <w:jc w:val="left"/>
              <w:rPr>
                <w:rFonts w:ascii="宋体" w:hAnsi="宋体" w:cs="宋体"/>
                <w:szCs w:val="21"/>
              </w:rPr>
            </w:pPr>
            <w:r>
              <w:rPr>
                <w:rFonts w:hint="eastAsia" w:ascii="宋体" w:hAnsi="宋体" w:cs="宋体"/>
                <w:szCs w:val="21"/>
              </w:rPr>
              <w:t>自递交磋商响应文件截止之日起</w:t>
            </w:r>
            <w:r>
              <w:rPr>
                <w:rFonts w:ascii="宋体" w:hAnsi="宋体" w:cs="宋体"/>
                <w:szCs w:val="21"/>
              </w:rPr>
              <w:t>5</w:t>
            </w:r>
            <w:r>
              <w:rPr>
                <w:rFonts w:hint="eastAsia" w:ascii="宋体" w:hAnsi="宋体" w:cs="宋体"/>
                <w:szCs w:val="21"/>
              </w:rPr>
              <w:t>个日历天。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0" w:type="dxa"/>
            <w:vAlign w:val="center"/>
          </w:tcPr>
          <w:p>
            <w:pPr>
              <w:spacing w:line="360" w:lineRule="auto"/>
              <w:jc w:val="center"/>
              <w:rPr>
                <w:rFonts w:ascii="宋体" w:hAnsi="宋体" w:cs="宋体"/>
                <w:szCs w:val="21"/>
              </w:rPr>
            </w:pPr>
            <w:r>
              <w:rPr>
                <w:rFonts w:hint="eastAsia" w:ascii="宋体" w:hAnsi="宋体" w:cs="宋体"/>
                <w:szCs w:val="21"/>
              </w:rPr>
              <w:t>11</w:t>
            </w:r>
          </w:p>
        </w:tc>
        <w:tc>
          <w:tcPr>
            <w:tcW w:w="2178" w:type="dxa"/>
            <w:vAlign w:val="center"/>
          </w:tcPr>
          <w:p>
            <w:pPr>
              <w:spacing w:line="360" w:lineRule="auto"/>
              <w:jc w:val="center"/>
              <w:rPr>
                <w:rFonts w:ascii="宋体" w:hAnsi="宋体" w:cs="宋体"/>
                <w:szCs w:val="21"/>
              </w:rPr>
            </w:pPr>
            <w:r>
              <w:rPr>
                <w:rFonts w:hint="eastAsia" w:ascii="宋体" w:hAnsi="宋体" w:cs="宋体"/>
                <w:szCs w:val="21"/>
              </w:rPr>
              <w:t>磋商保证金</w:t>
            </w:r>
          </w:p>
        </w:tc>
        <w:tc>
          <w:tcPr>
            <w:tcW w:w="6675" w:type="dxa"/>
            <w:vAlign w:val="bottom"/>
          </w:tcPr>
          <w:p>
            <w:pPr>
              <w:spacing w:line="360" w:lineRule="auto"/>
              <w:jc w:val="left"/>
              <w:rPr>
                <w:rFonts w:ascii="宋体" w:hAnsi="宋体" w:cs="宋体"/>
                <w:szCs w:val="21"/>
              </w:rPr>
            </w:pPr>
            <w:r>
              <w:rPr>
                <w:rFonts w:hint="eastAsia" w:ascii="宋体" w:hAnsi="宋体" w:cs="宋体"/>
                <w:szCs w:val="21"/>
              </w:rPr>
              <w:t>本项目不收取磋商保证金。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0" w:type="dxa"/>
            <w:vAlign w:val="center"/>
          </w:tcPr>
          <w:p>
            <w:pPr>
              <w:spacing w:line="360" w:lineRule="auto"/>
              <w:jc w:val="center"/>
              <w:rPr>
                <w:rFonts w:ascii="宋体" w:hAnsi="宋体" w:cs="宋体"/>
                <w:szCs w:val="21"/>
              </w:rPr>
            </w:pPr>
            <w:r>
              <w:rPr>
                <w:rFonts w:hint="eastAsia" w:ascii="宋体" w:hAnsi="宋体" w:cs="宋体"/>
                <w:szCs w:val="21"/>
              </w:rPr>
              <w:t>12</w:t>
            </w:r>
          </w:p>
        </w:tc>
        <w:tc>
          <w:tcPr>
            <w:tcW w:w="2178" w:type="dxa"/>
            <w:vAlign w:val="center"/>
          </w:tcPr>
          <w:p>
            <w:pPr>
              <w:spacing w:line="360" w:lineRule="auto"/>
              <w:jc w:val="center"/>
              <w:rPr>
                <w:rFonts w:ascii="宋体" w:hAnsi="宋体" w:cs="宋体"/>
                <w:szCs w:val="21"/>
              </w:rPr>
            </w:pPr>
            <w:r>
              <w:rPr>
                <w:rFonts w:hint="eastAsia" w:ascii="宋体" w:hAnsi="宋体" w:cs="宋体"/>
                <w:szCs w:val="21"/>
              </w:rPr>
              <w:t>磋商响应文件份数</w:t>
            </w:r>
          </w:p>
        </w:tc>
        <w:tc>
          <w:tcPr>
            <w:tcW w:w="6675" w:type="dxa"/>
            <w:vAlign w:val="bottom"/>
          </w:tcPr>
          <w:p>
            <w:pPr>
              <w:spacing w:line="360" w:lineRule="auto"/>
              <w:jc w:val="left"/>
              <w:rPr>
                <w:rFonts w:ascii="宋体" w:hAnsi="宋体" w:cs="宋体"/>
                <w:szCs w:val="21"/>
              </w:rPr>
            </w:pPr>
            <w:r>
              <w:rPr>
                <w:rFonts w:hint="eastAsia" w:ascii="宋体" w:hAnsi="宋体" w:cs="宋体"/>
                <w:szCs w:val="21"/>
              </w:rPr>
              <w:t>一份正本，贰份副本，应按竞争性磋商文件提供的格式胶装成册，不得使用活页夹等可随时拆换的方式装订。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0" w:type="dxa"/>
            <w:vAlign w:val="center"/>
          </w:tcPr>
          <w:p>
            <w:pPr>
              <w:spacing w:line="360" w:lineRule="auto"/>
              <w:jc w:val="center"/>
              <w:rPr>
                <w:rFonts w:ascii="宋体" w:hAnsi="宋体" w:cs="宋体"/>
                <w:szCs w:val="21"/>
              </w:rPr>
            </w:pPr>
            <w:r>
              <w:rPr>
                <w:rFonts w:hint="eastAsia" w:ascii="宋体" w:hAnsi="宋体" w:cs="宋体"/>
                <w:szCs w:val="21"/>
              </w:rPr>
              <w:t>13</w:t>
            </w:r>
          </w:p>
        </w:tc>
        <w:tc>
          <w:tcPr>
            <w:tcW w:w="2178" w:type="dxa"/>
            <w:vAlign w:val="center"/>
          </w:tcPr>
          <w:p>
            <w:pPr>
              <w:spacing w:line="360" w:lineRule="auto"/>
              <w:jc w:val="center"/>
              <w:rPr>
                <w:rFonts w:ascii="宋体" w:hAnsi="宋体" w:cs="宋体"/>
                <w:szCs w:val="21"/>
              </w:rPr>
            </w:pPr>
            <w:r>
              <w:rPr>
                <w:rFonts w:hint="eastAsia" w:ascii="宋体" w:hAnsi="宋体" w:cs="宋体"/>
                <w:szCs w:val="21"/>
              </w:rPr>
              <w:t>磋商响应文件提交地点及截止时间</w:t>
            </w:r>
          </w:p>
        </w:tc>
        <w:tc>
          <w:tcPr>
            <w:tcW w:w="6675" w:type="dxa"/>
            <w:vAlign w:val="bottom"/>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宋体"/>
                <w:szCs w:val="21"/>
              </w:rPr>
            </w:pPr>
            <w:r>
              <w:rPr>
                <w:rFonts w:hint="eastAsia" w:ascii="宋体" w:hAnsi="宋体" w:cs="宋体"/>
                <w:szCs w:val="21"/>
              </w:rPr>
              <w:t>详见竞争性磋商公告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8" w:hRule="atLeast"/>
          <w:jc w:val="center"/>
        </w:trPr>
        <w:tc>
          <w:tcPr>
            <w:tcW w:w="750" w:type="dxa"/>
            <w:vAlign w:val="center"/>
          </w:tcPr>
          <w:p>
            <w:pPr>
              <w:spacing w:line="360" w:lineRule="auto"/>
              <w:jc w:val="center"/>
              <w:rPr>
                <w:rFonts w:ascii="宋体" w:hAnsi="宋体" w:cs="宋体"/>
                <w:szCs w:val="21"/>
              </w:rPr>
            </w:pPr>
            <w:r>
              <w:rPr>
                <w:rFonts w:hint="eastAsia" w:ascii="宋体" w:hAnsi="宋体" w:cs="宋体"/>
                <w:szCs w:val="21"/>
              </w:rPr>
              <w:t>14</w:t>
            </w:r>
          </w:p>
        </w:tc>
        <w:tc>
          <w:tcPr>
            <w:tcW w:w="2178" w:type="dxa"/>
            <w:vAlign w:val="center"/>
          </w:tcPr>
          <w:p>
            <w:pPr>
              <w:spacing w:line="360" w:lineRule="auto"/>
              <w:jc w:val="center"/>
              <w:rPr>
                <w:rFonts w:ascii="宋体" w:hAnsi="宋体" w:cs="宋体"/>
                <w:szCs w:val="21"/>
              </w:rPr>
            </w:pPr>
            <w:r>
              <w:rPr>
                <w:rFonts w:hint="eastAsia" w:ascii="宋体" w:hAnsi="宋体" w:cs="宋体"/>
                <w:szCs w:val="21"/>
              </w:rPr>
              <w:t>磋商时间及地点</w:t>
            </w:r>
          </w:p>
        </w:tc>
        <w:tc>
          <w:tcPr>
            <w:tcW w:w="6675" w:type="dxa"/>
            <w:vAlign w:val="bottom"/>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宋体"/>
                <w:bCs/>
                <w:kern w:val="0"/>
                <w:szCs w:val="21"/>
              </w:rPr>
            </w:pPr>
            <w:r>
              <w:rPr>
                <w:rFonts w:hint="eastAsia" w:ascii="宋体" w:hAnsi="宋体" w:cs="宋体"/>
                <w:bCs/>
                <w:kern w:val="0"/>
                <w:szCs w:val="21"/>
              </w:rPr>
              <w:t>详见竞争性磋商公告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0" w:type="dxa"/>
            <w:vAlign w:val="center"/>
          </w:tcPr>
          <w:p>
            <w:pPr>
              <w:spacing w:line="360" w:lineRule="auto"/>
              <w:jc w:val="center"/>
              <w:rPr>
                <w:rFonts w:ascii="宋体" w:hAnsi="宋体" w:cs="宋体"/>
                <w:szCs w:val="21"/>
              </w:rPr>
            </w:pPr>
            <w:r>
              <w:rPr>
                <w:rFonts w:hint="eastAsia" w:ascii="宋体" w:hAnsi="宋体" w:cs="宋体"/>
                <w:szCs w:val="21"/>
              </w:rPr>
              <w:t>15</w:t>
            </w:r>
          </w:p>
        </w:tc>
        <w:tc>
          <w:tcPr>
            <w:tcW w:w="2178" w:type="dxa"/>
            <w:vAlign w:val="center"/>
          </w:tcPr>
          <w:p>
            <w:pPr>
              <w:spacing w:line="360" w:lineRule="auto"/>
              <w:jc w:val="center"/>
              <w:rPr>
                <w:rFonts w:ascii="宋体" w:hAnsi="宋体" w:cs="宋体"/>
                <w:szCs w:val="21"/>
              </w:rPr>
            </w:pPr>
            <w:r>
              <w:rPr>
                <w:rFonts w:hint="eastAsia" w:ascii="宋体" w:hAnsi="宋体" w:cs="宋体"/>
                <w:szCs w:val="21"/>
              </w:rPr>
              <w:t>成交原则</w:t>
            </w:r>
          </w:p>
        </w:tc>
        <w:tc>
          <w:tcPr>
            <w:tcW w:w="6675" w:type="dxa"/>
            <w:vAlign w:val="bottom"/>
          </w:tcPr>
          <w:p>
            <w:pPr>
              <w:spacing w:line="360" w:lineRule="auto"/>
              <w:jc w:val="left"/>
              <w:rPr>
                <w:rFonts w:ascii="宋体" w:hAnsi="宋体" w:cs="宋体"/>
                <w:color w:val="000000"/>
                <w:szCs w:val="21"/>
              </w:rPr>
            </w:pPr>
            <w:r>
              <w:rPr>
                <w:rFonts w:hint="eastAsia" w:ascii="宋体" w:hAnsi="宋体" w:cs="宋体"/>
                <w:color w:val="000000"/>
                <w:szCs w:val="21"/>
              </w:rPr>
              <w:t>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0" w:type="dxa"/>
            <w:vAlign w:val="center"/>
          </w:tcPr>
          <w:p>
            <w:pPr>
              <w:spacing w:line="360" w:lineRule="auto"/>
              <w:jc w:val="center"/>
              <w:rPr>
                <w:rFonts w:ascii="宋体" w:hAnsi="宋体" w:cs="宋体"/>
                <w:szCs w:val="21"/>
              </w:rPr>
            </w:pPr>
            <w:r>
              <w:rPr>
                <w:rFonts w:hint="eastAsia" w:ascii="宋体" w:hAnsi="宋体" w:cs="宋体"/>
                <w:szCs w:val="21"/>
              </w:rPr>
              <w:t>16</w:t>
            </w:r>
          </w:p>
        </w:tc>
        <w:tc>
          <w:tcPr>
            <w:tcW w:w="2178" w:type="dxa"/>
            <w:vAlign w:val="center"/>
          </w:tcPr>
          <w:p>
            <w:pPr>
              <w:spacing w:line="360" w:lineRule="auto"/>
              <w:jc w:val="center"/>
              <w:rPr>
                <w:rFonts w:ascii="宋体" w:hAnsi="宋体" w:cs="宋体"/>
                <w:szCs w:val="21"/>
              </w:rPr>
            </w:pPr>
            <w:r>
              <w:rPr>
                <w:rFonts w:hint="eastAsia" w:ascii="宋体" w:hAnsi="宋体" w:cs="宋体"/>
                <w:bCs/>
                <w:szCs w:val="21"/>
              </w:rPr>
              <w:t>本次磋商是否接受联合体</w:t>
            </w:r>
          </w:p>
        </w:tc>
        <w:tc>
          <w:tcPr>
            <w:tcW w:w="6675" w:type="dxa"/>
            <w:vAlign w:val="bottom"/>
          </w:tcPr>
          <w:p>
            <w:pPr>
              <w:pStyle w:val="32"/>
              <w:widowControl w:val="0"/>
              <w:spacing w:line="360" w:lineRule="auto"/>
              <w:rPr>
                <w:rFonts w:cs="宋体"/>
                <w:szCs w:val="21"/>
              </w:rPr>
            </w:pPr>
            <w:r>
              <w:rPr>
                <w:rFonts w:hint="eastAsia" w:cs="宋体"/>
                <w:bCs/>
                <w:szCs w:val="21"/>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0" w:type="dxa"/>
            <w:vAlign w:val="center"/>
          </w:tcPr>
          <w:p>
            <w:pPr>
              <w:spacing w:line="360" w:lineRule="auto"/>
              <w:jc w:val="center"/>
              <w:rPr>
                <w:rFonts w:ascii="宋体" w:hAnsi="宋体" w:cs="宋体"/>
                <w:szCs w:val="21"/>
              </w:rPr>
            </w:pPr>
            <w:r>
              <w:rPr>
                <w:rFonts w:hint="eastAsia" w:ascii="宋体" w:hAnsi="宋体" w:cs="宋体"/>
                <w:szCs w:val="21"/>
              </w:rPr>
              <w:t>17</w:t>
            </w:r>
          </w:p>
        </w:tc>
        <w:tc>
          <w:tcPr>
            <w:tcW w:w="2178" w:type="dxa"/>
            <w:vAlign w:val="center"/>
          </w:tcPr>
          <w:p>
            <w:pPr>
              <w:spacing w:line="360" w:lineRule="auto"/>
              <w:jc w:val="center"/>
              <w:rPr>
                <w:rFonts w:ascii="宋体" w:hAnsi="宋体" w:cs="宋体"/>
                <w:szCs w:val="21"/>
              </w:rPr>
            </w:pPr>
            <w:r>
              <w:rPr>
                <w:rFonts w:hint="eastAsia" w:ascii="宋体" w:hAnsi="宋体" w:cs="宋体"/>
                <w:bCs/>
                <w:szCs w:val="21"/>
              </w:rPr>
              <w:t>本次磋商是否接受备选方案</w:t>
            </w:r>
          </w:p>
        </w:tc>
        <w:tc>
          <w:tcPr>
            <w:tcW w:w="6675" w:type="dxa"/>
            <w:vAlign w:val="bottom"/>
          </w:tcPr>
          <w:p>
            <w:pPr>
              <w:spacing w:line="360" w:lineRule="auto"/>
              <w:jc w:val="left"/>
              <w:rPr>
                <w:rFonts w:ascii="宋体" w:hAnsi="宋体" w:cs="宋体"/>
                <w:szCs w:val="21"/>
              </w:rPr>
            </w:pPr>
            <w:r>
              <w:rPr>
                <w:rFonts w:hint="eastAsia" w:ascii="宋体" w:hAnsi="宋体" w:cs="宋体"/>
                <w:bCs/>
                <w:kern w:val="0"/>
                <w:szCs w:val="21"/>
              </w:rPr>
              <w:t>不接受</w:t>
            </w:r>
          </w:p>
        </w:tc>
      </w:tr>
    </w:tbl>
    <w:p>
      <w:pPr>
        <w:tabs>
          <w:tab w:val="left" w:pos="315"/>
        </w:tabs>
        <w:spacing w:line="360" w:lineRule="auto"/>
        <w:ind w:firstLine="482" w:firstLineChars="200"/>
        <w:rPr>
          <w:rFonts w:ascii="宋体" w:hAnsi="宋体" w:cs="宋体"/>
          <w:b/>
          <w:sz w:val="24"/>
        </w:rPr>
      </w:pPr>
    </w:p>
    <w:p>
      <w:pPr>
        <w:pStyle w:val="2"/>
        <w:rPr>
          <w:rFonts w:ascii="宋体" w:hAnsi="宋体" w:cs="宋体"/>
          <w:b w:val="0"/>
          <w:sz w:val="24"/>
        </w:rPr>
      </w:pPr>
      <w:r>
        <w:rPr>
          <w:rFonts w:hint="eastAsia" w:ascii="宋体" w:hAnsi="宋体" w:cs="宋体"/>
          <w:b w:val="0"/>
          <w:sz w:val="24"/>
        </w:rPr>
        <w:br w:type="page"/>
      </w:r>
      <w:bookmarkStart w:id="4" w:name="_Toc20035"/>
      <w:bookmarkStart w:id="5" w:name="_Toc11656"/>
      <w:bookmarkStart w:id="6" w:name="_Toc11760"/>
      <w:r>
        <w:rPr>
          <w:rFonts w:hint="eastAsia"/>
        </w:rPr>
        <w:t>第三部分  磋商响应方须知</w:t>
      </w:r>
      <w:bookmarkEnd w:id="4"/>
      <w:bookmarkEnd w:id="5"/>
      <w:bookmarkEnd w:id="6"/>
    </w:p>
    <w:p>
      <w:pPr>
        <w:tabs>
          <w:tab w:val="left" w:pos="315"/>
        </w:tabs>
        <w:spacing w:line="360" w:lineRule="auto"/>
        <w:ind w:firstLine="482" w:firstLineChars="200"/>
        <w:rPr>
          <w:rFonts w:ascii="宋体" w:hAnsi="宋体" w:cs="宋体"/>
          <w:b/>
          <w:sz w:val="24"/>
        </w:rPr>
      </w:pPr>
      <w:r>
        <w:rPr>
          <w:rFonts w:hint="eastAsia" w:ascii="宋体" w:hAnsi="宋体" w:cs="宋体"/>
          <w:b/>
          <w:sz w:val="24"/>
        </w:rPr>
        <w:t>一、适用范围：</w:t>
      </w:r>
    </w:p>
    <w:p>
      <w:pPr>
        <w:widowControl/>
        <w:shd w:val="clear" w:color="auto" w:fill="FFFFFF"/>
        <w:spacing w:line="360" w:lineRule="auto"/>
        <w:ind w:firstLine="480"/>
        <w:jc w:val="left"/>
        <w:rPr>
          <w:rFonts w:ascii="宋体" w:hAnsi="宋体" w:cs="宋体"/>
          <w:szCs w:val="21"/>
        </w:rPr>
      </w:pPr>
      <w:r>
        <w:rPr>
          <w:rFonts w:hint="eastAsia" w:ascii="宋体" w:hAnsi="宋体" w:cs="宋体"/>
          <w:szCs w:val="21"/>
        </w:rPr>
        <w:t>本磋商文件仅适用于本次竞争性磋商的政府采购项目。</w:t>
      </w:r>
    </w:p>
    <w:p>
      <w:pPr>
        <w:tabs>
          <w:tab w:val="left" w:pos="315"/>
        </w:tabs>
        <w:spacing w:line="360" w:lineRule="auto"/>
        <w:ind w:firstLine="482" w:firstLineChars="200"/>
        <w:rPr>
          <w:rFonts w:ascii="宋体" w:hAnsi="宋体" w:cs="宋体"/>
          <w:b/>
          <w:sz w:val="24"/>
        </w:rPr>
      </w:pPr>
      <w:r>
        <w:rPr>
          <w:rFonts w:hint="eastAsia" w:ascii="宋体" w:hAnsi="宋体" w:cs="宋体"/>
          <w:b/>
          <w:sz w:val="24"/>
        </w:rPr>
        <w:t>二、定义：</w:t>
      </w:r>
    </w:p>
    <w:p>
      <w:pPr>
        <w:widowControl/>
        <w:shd w:val="clear" w:color="auto" w:fill="FFFFFF"/>
        <w:spacing w:line="360" w:lineRule="auto"/>
        <w:ind w:firstLine="480"/>
        <w:jc w:val="left"/>
        <w:rPr>
          <w:rFonts w:ascii="宋体" w:hAnsi="宋体" w:cs="宋体"/>
          <w:szCs w:val="21"/>
        </w:rPr>
      </w:pPr>
      <w:r>
        <w:rPr>
          <w:rFonts w:hint="eastAsia" w:ascii="宋体" w:hAnsi="宋体" w:cs="宋体"/>
          <w:szCs w:val="21"/>
        </w:rPr>
        <w:t>1、“采购人”系指：河南信息统计职业学院</w:t>
      </w:r>
    </w:p>
    <w:p>
      <w:pPr>
        <w:widowControl/>
        <w:shd w:val="clear" w:color="auto" w:fill="FFFFFF"/>
        <w:spacing w:line="360" w:lineRule="auto"/>
        <w:ind w:firstLine="480"/>
        <w:jc w:val="left"/>
        <w:rPr>
          <w:rFonts w:ascii="宋体" w:hAnsi="宋体" w:cs="宋体"/>
          <w:szCs w:val="21"/>
        </w:rPr>
      </w:pPr>
      <w:r>
        <w:rPr>
          <w:rFonts w:ascii="宋体" w:hAnsi="宋体" w:cs="宋体"/>
          <w:szCs w:val="21"/>
        </w:rPr>
        <w:t>2</w:t>
      </w:r>
      <w:r>
        <w:rPr>
          <w:rFonts w:hint="eastAsia" w:ascii="宋体" w:hAnsi="宋体" w:cs="宋体"/>
          <w:szCs w:val="21"/>
        </w:rPr>
        <w:t>、“响应供应商”系指参与磋商并向采购人提交磋商响应文件的单位；</w:t>
      </w:r>
    </w:p>
    <w:p>
      <w:pPr>
        <w:widowControl/>
        <w:shd w:val="clear" w:color="auto" w:fill="FFFFFF"/>
        <w:spacing w:line="360" w:lineRule="auto"/>
        <w:ind w:firstLine="480"/>
        <w:jc w:val="left"/>
        <w:rPr>
          <w:rFonts w:ascii="宋体" w:hAnsi="宋体" w:cs="宋体"/>
          <w:szCs w:val="21"/>
        </w:rPr>
      </w:pPr>
      <w:r>
        <w:rPr>
          <w:rFonts w:ascii="宋体" w:hAnsi="宋体" w:cs="宋体"/>
          <w:szCs w:val="21"/>
        </w:rPr>
        <w:t>3</w:t>
      </w:r>
      <w:r>
        <w:rPr>
          <w:rFonts w:hint="eastAsia" w:ascii="宋体" w:hAnsi="宋体" w:cs="宋体"/>
          <w:szCs w:val="21"/>
        </w:rPr>
        <w:t>、“成交供应商”系指经法定程序确定并授予合同的响应供应商。</w:t>
      </w:r>
    </w:p>
    <w:p>
      <w:pPr>
        <w:tabs>
          <w:tab w:val="left" w:pos="315"/>
        </w:tabs>
        <w:spacing w:line="360" w:lineRule="auto"/>
        <w:ind w:firstLine="482" w:firstLineChars="200"/>
        <w:rPr>
          <w:rFonts w:ascii="宋体" w:hAnsi="宋体" w:cs="宋体"/>
          <w:b/>
          <w:sz w:val="24"/>
        </w:rPr>
      </w:pPr>
      <w:r>
        <w:rPr>
          <w:rFonts w:hint="eastAsia" w:ascii="宋体" w:hAnsi="宋体" w:cs="宋体"/>
          <w:b/>
          <w:sz w:val="24"/>
        </w:rPr>
        <w:t>三、供应商应具备的条件：</w:t>
      </w:r>
    </w:p>
    <w:p>
      <w:pPr>
        <w:spacing w:line="360" w:lineRule="auto"/>
        <w:ind w:firstLine="420" w:firstLineChars="200"/>
        <w:rPr>
          <w:rFonts w:ascii="宋体" w:hAnsi="宋体" w:cs="宋体"/>
          <w:bCs/>
          <w:szCs w:val="21"/>
        </w:rPr>
      </w:pPr>
      <w:r>
        <w:rPr>
          <w:rFonts w:hint="eastAsia" w:ascii="宋体" w:hAnsi="宋体" w:cs="宋体"/>
          <w:bCs/>
          <w:szCs w:val="21"/>
        </w:rPr>
        <w:t>1、具备《政府采购法》第二十二条规定的条件。</w:t>
      </w:r>
    </w:p>
    <w:p>
      <w:pPr>
        <w:spacing w:line="360" w:lineRule="auto"/>
        <w:ind w:firstLine="420" w:firstLineChars="200"/>
        <w:rPr>
          <w:rFonts w:ascii="宋体" w:hAnsi="宋体" w:cs="宋体"/>
          <w:bCs/>
          <w:szCs w:val="21"/>
        </w:rPr>
      </w:pPr>
      <w:r>
        <w:rPr>
          <w:rFonts w:hint="eastAsia" w:ascii="宋体" w:hAnsi="宋体" w:cs="宋体"/>
          <w:bCs/>
          <w:szCs w:val="21"/>
        </w:rPr>
        <w:t>1.1具有独立承担民事责任的能力；</w:t>
      </w:r>
    </w:p>
    <w:p>
      <w:pPr>
        <w:spacing w:line="360" w:lineRule="auto"/>
        <w:ind w:firstLine="420" w:firstLineChars="200"/>
        <w:rPr>
          <w:rFonts w:ascii="宋体" w:hAnsi="宋体" w:cs="宋体"/>
          <w:bCs/>
          <w:szCs w:val="21"/>
        </w:rPr>
      </w:pPr>
      <w:r>
        <w:rPr>
          <w:rFonts w:hint="eastAsia" w:ascii="宋体" w:hAnsi="宋体" w:cs="宋体"/>
          <w:bCs/>
          <w:szCs w:val="21"/>
        </w:rPr>
        <w:t>1.2具有良好的商业信誉和健全的财务会计制度；</w:t>
      </w:r>
    </w:p>
    <w:p>
      <w:pPr>
        <w:spacing w:line="360" w:lineRule="auto"/>
        <w:ind w:firstLine="420" w:firstLineChars="200"/>
        <w:rPr>
          <w:rFonts w:ascii="宋体" w:hAnsi="宋体" w:cs="宋体"/>
          <w:bCs/>
          <w:szCs w:val="21"/>
        </w:rPr>
      </w:pPr>
      <w:r>
        <w:rPr>
          <w:rFonts w:hint="eastAsia" w:ascii="宋体" w:hAnsi="宋体" w:cs="宋体"/>
          <w:bCs/>
          <w:szCs w:val="21"/>
        </w:rPr>
        <w:t>1.3具有履行合同所必需的设备和专业技术能力；</w:t>
      </w:r>
    </w:p>
    <w:p>
      <w:pPr>
        <w:spacing w:line="360" w:lineRule="auto"/>
        <w:ind w:firstLine="420" w:firstLineChars="200"/>
        <w:rPr>
          <w:rFonts w:ascii="宋体" w:hAnsi="宋体" w:cs="宋体"/>
          <w:bCs/>
          <w:szCs w:val="21"/>
        </w:rPr>
      </w:pPr>
      <w:r>
        <w:rPr>
          <w:rFonts w:hint="eastAsia" w:ascii="宋体" w:hAnsi="宋体" w:cs="宋体"/>
          <w:bCs/>
          <w:szCs w:val="21"/>
        </w:rPr>
        <w:t>1.4有依法缴纳税收和社会保障资金的良好记录；</w:t>
      </w:r>
    </w:p>
    <w:p>
      <w:pPr>
        <w:spacing w:line="360" w:lineRule="auto"/>
        <w:ind w:firstLine="420" w:firstLineChars="200"/>
        <w:rPr>
          <w:rFonts w:ascii="宋体" w:hAnsi="宋体" w:cs="宋体"/>
          <w:bCs/>
          <w:szCs w:val="21"/>
        </w:rPr>
      </w:pPr>
      <w:r>
        <w:rPr>
          <w:rFonts w:hint="eastAsia" w:ascii="宋体" w:hAnsi="宋体" w:cs="宋体"/>
          <w:bCs/>
          <w:szCs w:val="21"/>
        </w:rPr>
        <w:t>1.5法律、行政法规规定的其他条件。</w:t>
      </w:r>
    </w:p>
    <w:p>
      <w:pPr>
        <w:spacing w:line="360" w:lineRule="auto"/>
        <w:ind w:firstLine="420" w:firstLineChars="200"/>
        <w:rPr>
          <w:rFonts w:ascii="宋体" w:hAnsi="宋体" w:cs="宋体"/>
          <w:bCs/>
          <w:szCs w:val="21"/>
        </w:rPr>
      </w:pPr>
      <w:r>
        <w:rPr>
          <w:rFonts w:hint="eastAsia" w:ascii="宋体" w:hAnsi="宋体" w:cs="宋体"/>
          <w:bCs/>
          <w:szCs w:val="21"/>
        </w:rPr>
        <w:t>2、采购人可以根据采购项目的特殊要求，规定供应商的特定条件，但不得以不合理的条件对供应商实行差别待遇或者歧视待遇。</w:t>
      </w:r>
    </w:p>
    <w:p>
      <w:pPr>
        <w:spacing w:line="360" w:lineRule="auto"/>
        <w:ind w:firstLine="420" w:firstLineChars="200"/>
        <w:rPr>
          <w:rFonts w:ascii="宋体" w:hAnsi="宋体" w:cs="宋体"/>
          <w:bCs/>
          <w:szCs w:val="21"/>
        </w:rPr>
      </w:pPr>
      <w:r>
        <w:rPr>
          <w:rFonts w:hint="eastAsia" w:ascii="宋体" w:hAnsi="宋体" w:cs="宋体"/>
          <w:bCs/>
          <w:szCs w:val="21"/>
        </w:rPr>
        <w:t>2.1单位负责人为同一人或者存在直接控股、管理关系的不同单位，不得参加同一合同项下的政府采购活动；</w:t>
      </w:r>
    </w:p>
    <w:p>
      <w:pPr>
        <w:spacing w:line="360" w:lineRule="auto"/>
        <w:ind w:firstLine="420" w:firstLineChars="200"/>
        <w:rPr>
          <w:rFonts w:ascii="宋体" w:hAnsi="宋体" w:cs="宋体"/>
          <w:bCs/>
          <w:szCs w:val="21"/>
        </w:rPr>
      </w:pPr>
      <w:r>
        <w:rPr>
          <w:rFonts w:hint="eastAsia" w:ascii="宋体" w:hAnsi="宋体" w:cs="宋体"/>
          <w:bCs/>
          <w:szCs w:val="21"/>
        </w:rPr>
        <w:t>2.2除单一来源采购项目外，为采购项目提供整体设计、规范编制或者项目管理、监理、检测等服务的供应商，不得再参加该采购项目的其他采购活动。</w:t>
      </w:r>
    </w:p>
    <w:p>
      <w:pPr>
        <w:spacing w:line="360" w:lineRule="auto"/>
        <w:ind w:firstLine="420" w:firstLineChars="200"/>
        <w:rPr>
          <w:rFonts w:ascii="宋体" w:hAnsi="宋体" w:cs="宋体"/>
          <w:szCs w:val="21"/>
        </w:rPr>
      </w:pPr>
      <w:r>
        <w:rPr>
          <w:rFonts w:hint="eastAsia" w:ascii="宋体" w:hAnsi="宋体" w:cs="宋体"/>
          <w:bCs/>
          <w:szCs w:val="21"/>
        </w:rPr>
        <w:t>2.3供应商须为国内注册具有独立法人资格，营业执照经营范围包含本项目采购范围相关内容，且能在国内合法销售并提供相应货物的生产厂家或代理商。</w:t>
      </w:r>
    </w:p>
    <w:p>
      <w:pPr>
        <w:spacing w:line="360" w:lineRule="auto"/>
        <w:ind w:firstLine="420"/>
        <w:rPr>
          <w:rFonts w:ascii="宋体" w:hAnsi="宋体" w:cs="宋体"/>
          <w:bCs/>
          <w:szCs w:val="21"/>
        </w:rPr>
      </w:pPr>
      <w:r>
        <w:rPr>
          <w:rFonts w:hint="eastAsia" w:ascii="宋体" w:hAnsi="宋体" w:cs="宋体"/>
          <w:bCs/>
          <w:szCs w:val="21"/>
        </w:rPr>
        <w:t>2.4本次竞争性磋商不接受联合体。</w:t>
      </w:r>
    </w:p>
    <w:p>
      <w:pPr>
        <w:spacing w:line="360" w:lineRule="auto"/>
        <w:ind w:firstLine="420" w:firstLineChars="200"/>
        <w:rPr>
          <w:rFonts w:ascii="宋体" w:hAnsi="宋体" w:cs="宋体"/>
          <w:bCs/>
          <w:szCs w:val="21"/>
        </w:rPr>
      </w:pPr>
      <w:r>
        <w:rPr>
          <w:rFonts w:hint="eastAsia" w:ascii="宋体" w:hAnsi="宋体" w:cs="宋体"/>
          <w:bCs/>
          <w:szCs w:val="21"/>
        </w:rPr>
        <w:t>2.5磋商响应方在递交磋商响应文件时需提供：</w:t>
      </w:r>
    </w:p>
    <w:p>
      <w:pPr>
        <w:spacing w:line="360" w:lineRule="auto"/>
        <w:ind w:firstLine="420" w:firstLineChars="200"/>
        <w:rPr>
          <w:rFonts w:ascii="宋体" w:hAnsi="宋体" w:cs="宋体"/>
          <w:bCs/>
          <w:szCs w:val="21"/>
        </w:rPr>
      </w:pPr>
      <w:r>
        <w:rPr>
          <w:rFonts w:hint="eastAsia" w:ascii="宋体" w:hAnsi="宋体" w:cs="宋体"/>
          <w:bCs/>
          <w:szCs w:val="21"/>
        </w:rPr>
        <w:t>2.5.1本企业营业执照副本原件、法定代表人或授权委托人的有效身份证原件、法人授权委托书原件及评标办法中需要提供的其他资料。</w:t>
      </w:r>
    </w:p>
    <w:p>
      <w:pPr>
        <w:spacing w:line="360" w:lineRule="auto"/>
        <w:ind w:firstLine="420" w:firstLineChars="200"/>
        <w:rPr>
          <w:rFonts w:ascii="宋体" w:hAnsi="宋体" w:cs="宋体"/>
          <w:bCs/>
          <w:szCs w:val="21"/>
        </w:rPr>
      </w:pPr>
      <w:r>
        <w:rPr>
          <w:rFonts w:hint="eastAsia" w:ascii="宋体" w:hAnsi="宋体" w:cs="宋体"/>
          <w:bCs/>
          <w:szCs w:val="21"/>
        </w:rPr>
        <w:t>2.5.</w:t>
      </w:r>
      <w:r>
        <w:rPr>
          <w:rFonts w:ascii="宋体" w:hAnsi="宋体" w:cs="宋体"/>
          <w:bCs/>
          <w:szCs w:val="21"/>
        </w:rPr>
        <w:t>2</w:t>
      </w:r>
      <w:r>
        <w:rPr>
          <w:rFonts w:hint="eastAsia" w:ascii="宋体" w:hAnsi="宋体" w:cs="宋体"/>
          <w:bCs/>
          <w:szCs w:val="21"/>
        </w:rPr>
        <w:t>财务状况报告原件或加盖公章的复印件(磋商响应方经会计事务所审计的财务报表或本公司自己出具的财务报表 )，依法缴纳税收和社会保障资金的相关材料原件或加盖公章的复印件；</w:t>
      </w:r>
    </w:p>
    <w:p>
      <w:pPr>
        <w:tabs>
          <w:tab w:val="left" w:pos="315"/>
        </w:tabs>
        <w:spacing w:line="360" w:lineRule="auto"/>
        <w:ind w:firstLine="482" w:firstLineChars="200"/>
        <w:rPr>
          <w:rFonts w:ascii="宋体" w:hAnsi="宋体" w:cs="宋体"/>
          <w:b/>
          <w:sz w:val="24"/>
        </w:rPr>
      </w:pPr>
      <w:r>
        <w:rPr>
          <w:rFonts w:hint="eastAsia" w:ascii="宋体" w:hAnsi="宋体" w:cs="宋体"/>
          <w:b/>
          <w:sz w:val="24"/>
        </w:rPr>
        <w:t>四、竞争性磋商文件：</w:t>
      </w:r>
    </w:p>
    <w:p>
      <w:pPr>
        <w:widowControl/>
        <w:shd w:val="clear" w:color="auto" w:fill="FFFFFF"/>
        <w:spacing w:line="360" w:lineRule="auto"/>
        <w:ind w:firstLine="480"/>
        <w:jc w:val="left"/>
        <w:rPr>
          <w:rFonts w:ascii="宋体" w:hAnsi="宋体" w:cs="宋体"/>
          <w:szCs w:val="21"/>
        </w:rPr>
      </w:pPr>
      <w:r>
        <w:rPr>
          <w:rFonts w:hint="eastAsia" w:ascii="宋体" w:hAnsi="宋体" w:cs="宋体"/>
          <w:szCs w:val="21"/>
        </w:rPr>
        <w:t>本竞争性</w:t>
      </w:r>
      <w:r>
        <w:rPr>
          <w:rFonts w:hint="eastAsia" w:ascii="宋体" w:hAnsi="宋体" w:cs="宋体"/>
          <w:kern w:val="0"/>
          <w:szCs w:val="21"/>
        </w:rPr>
        <w:t>磋商</w:t>
      </w:r>
      <w:r>
        <w:rPr>
          <w:rFonts w:hint="eastAsia" w:ascii="宋体" w:hAnsi="宋体" w:cs="宋体"/>
          <w:szCs w:val="21"/>
        </w:rPr>
        <w:t>文件由以下内容组成：</w:t>
      </w:r>
    </w:p>
    <w:p>
      <w:pPr>
        <w:widowControl/>
        <w:shd w:val="clear" w:color="auto" w:fill="FFFFFF"/>
        <w:spacing w:line="360" w:lineRule="auto"/>
        <w:ind w:firstLine="480"/>
        <w:jc w:val="left"/>
        <w:rPr>
          <w:rFonts w:ascii="宋体" w:hAnsi="宋体" w:cs="宋体"/>
          <w:szCs w:val="21"/>
        </w:rPr>
      </w:pPr>
      <w:r>
        <w:rPr>
          <w:rFonts w:hint="eastAsia" w:ascii="宋体" w:hAnsi="宋体" w:cs="宋体"/>
          <w:szCs w:val="21"/>
        </w:rPr>
        <w:t>1、</w:t>
      </w:r>
      <w:r>
        <w:rPr>
          <w:rFonts w:hint="eastAsia" w:ascii="宋体" w:hAnsi="宋体" w:cs="宋体"/>
          <w:kern w:val="0"/>
          <w:szCs w:val="21"/>
        </w:rPr>
        <w:t>竞争性</w:t>
      </w:r>
      <w:r>
        <w:rPr>
          <w:rFonts w:hint="eastAsia" w:ascii="宋体" w:hAnsi="宋体" w:cs="宋体"/>
          <w:szCs w:val="21"/>
        </w:rPr>
        <w:t>磋商公告；</w:t>
      </w:r>
    </w:p>
    <w:p>
      <w:pPr>
        <w:widowControl/>
        <w:shd w:val="clear" w:color="auto" w:fill="FFFFFF"/>
        <w:spacing w:line="360" w:lineRule="auto"/>
        <w:ind w:firstLine="480"/>
        <w:jc w:val="left"/>
        <w:rPr>
          <w:rFonts w:ascii="宋体" w:hAnsi="宋体" w:cs="宋体"/>
          <w:kern w:val="0"/>
          <w:szCs w:val="21"/>
        </w:rPr>
      </w:pPr>
      <w:r>
        <w:rPr>
          <w:rFonts w:hint="eastAsia" w:ascii="宋体" w:hAnsi="宋体" w:cs="宋体"/>
          <w:kern w:val="0"/>
          <w:szCs w:val="21"/>
        </w:rPr>
        <w:t>2、磋商响应方须知；</w:t>
      </w:r>
    </w:p>
    <w:p>
      <w:pPr>
        <w:widowControl/>
        <w:shd w:val="clear" w:color="auto" w:fill="FFFFFF"/>
        <w:spacing w:line="360" w:lineRule="auto"/>
        <w:ind w:firstLine="480"/>
        <w:jc w:val="left"/>
        <w:rPr>
          <w:rFonts w:ascii="宋体" w:hAnsi="宋体" w:cs="宋体"/>
          <w:kern w:val="0"/>
          <w:szCs w:val="21"/>
        </w:rPr>
      </w:pPr>
      <w:r>
        <w:rPr>
          <w:rFonts w:hint="eastAsia" w:ascii="宋体" w:hAnsi="宋体" w:cs="宋体"/>
          <w:kern w:val="0"/>
          <w:szCs w:val="21"/>
        </w:rPr>
        <w:t>3、磋商组织、步骤与评审方法；</w:t>
      </w:r>
    </w:p>
    <w:p>
      <w:pPr>
        <w:widowControl/>
        <w:shd w:val="clear" w:color="auto" w:fill="FFFFFF"/>
        <w:spacing w:line="360" w:lineRule="auto"/>
        <w:ind w:firstLine="480"/>
        <w:jc w:val="left"/>
        <w:rPr>
          <w:rFonts w:ascii="宋体" w:hAnsi="宋体" w:cs="宋体"/>
          <w:kern w:val="0"/>
          <w:szCs w:val="21"/>
        </w:rPr>
      </w:pPr>
      <w:r>
        <w:rPr>
          <w:rFonts w:hint="eastAsia" w:ascii="宋体" w:hAnsi="宋体" w:cs="宋体"/>
          <w:kern w:val="0"/>
          <w:szCs w:val="21"/>
        </w:rPr>
        <w:t>4、采购内容及要求；</w:t>
      </w:r>
    </w:p>
    <w:p>
      <w:pPr>
        <w:widowControl/>
        <w:shd w:val="clear" w:color="auto" w:fill="FFFFFF"/>
        <w:spacing w:line="360" w:lineRule="auto"/>
        <w:ind w:firstLine="480"/>
        <w:jc w:val="left"/>
        <w:rPr>
          <w:rFonts w:ascii="宋体" w:hAnsi="宋体" w:cs="宋体"/>
          <w:color w:val="000000"/>
          <w:kern w:val="0"/>
          <w:szCs w:val="21"/>
        </w:rPr>
      </w:pPr>
      <w:r>
        <w:rPr>
          <w:rFonts w:hint="eastAsia" w:ascii="宋体" w:hAnsi="宋体" w:cs="宋体"/>
          <w:kern w:val="0"/>
          <w:szCs w:val="21"/>
        </w:rPr>
        <w:t>5、合同授予；</w:t>
      </w:r>
    </w:p>
    <w:p>
      <w:pPr>
        <w:widowControl/>
        <w:shd w:val="clear" w:color="auto" w:fill="FFFFFF"/>
        <w:spacing w:line="360" w:lineRule="auto"/>
        <w:ind w:firstLine="480"/>
        <w:jc w:val="left"/>
        <w:rPr>
          <w:rFonts w:ascii="宋体" w:hAnsi="宋体" w:cs="宋体"/>
          <w:kern w:val="0"/>
          <w:szCs w:val="21"/>
        </w:rPr>
      </w:pPr>
      <w:r>
        <w:rPr>
          <w:rFonts w:hint="eastAsia" w:ascii="宋体" w:hAnsi="宋体" w:cs="宋体"/>
          <w:kern w:val="0"/>
          <w:szCs w:val="21"/>
        </w:rPr>
        <w:t>6、响应文件格式。</w:t>
      </w:r>
    </w:p>
    <w:p>
      <w:pPr>
        <w:tabs>
          <w:tab w:val="left" w:pos="315"/>
        </w:tabs>
        <w:spacing w:line="360" w:lineRule="auto"/>
        <w:ind w:firstLine="482" w:firstLineChars="200"/>
        <w:rPr>
          <w:rFonts w:ascii="宋体" w:hAnsi="宋体" w:cs="宋体"/>
          <w:b/>
          <w:sz w:val="24"/>
        </w:rPr>
      </w:pPr>
      <w:r>
        <w:rPr>
          <w:rFonts w:hint="eastAsia" w:ascii="宋体" w:hAnsi="宋体" w:cs="宋体"/>
          <w:b/>
          <w:sz w:val="24"/>
        </w:rPr>
        <w:t>五、磋商文件的质疑、澄清或修改：</w:t>
      </w:r>
    </w:p>
    <w:p>
      <w:pPr>
        <w:widowControl/>
        <w:shd w:val="clear" w:color="auto" w:fill="FFFFFF"/>
        <w:spacing w:line="360" w:lineRule="auto"/>
        <w:ind w:firstLine="480"/>
        <w:jc w:val="left"/>
        <w:rPr>
          <w:rFonts w:ascii="宋体" w:hAnsi="宋体" w:cs="宋体"/>
          <w:szCs w:val="21"/>
        </w:rPr>
      </w:pPr>
      <w:r>
        <w:rPr>
          <w:rFonts w:hint="eastAsia" w:ascii="宋体" w:hAnsi="宋体" w:cs="宋体"/>
          <w:szCs w:val="21"/>
        </w:rPr>
        <w:t>1、各潜在供应商对磋商文件内容如有疑问，必须于磋商开始前5个日历日将疑问以书面形式送至采购人。</w:t>
      </w:r>
    </w:p>
    <w:p>
      <w:pPr>
        <w:widowControl/>
        <w:shd w:val="clear" w:color="auto" w:fill="FFFFFF"/>
        <w:spacing w:line="360" w:lineRule="auto"/>
        <w:ind w:firstLine="480"/>
        <w:jc w:val="left"/>
        <w:rPr>
          <w:rFonts w:ascii="宋体" w:hAnsi="宋体" w:cs="宋体"/>
          <w:szCs w:val="21"/>
        </w:rPr>
      </w:pPr>
      <w:r>
        <w:rPr>
          <w:rFonts w:hint="eastAsia" w:ascii="宋体" w:hAnsi="宋体" w:cs="宋体"/>
          <w:szCs w:val="21"/>
        </w:rPr>
        <w:t>2、提交响应文件截止之日前，采购人可以对已发出的磋商文件进行必要的澄清或者修改，澄清或者修改的内容作为磋商文件的组成部分。澄清或者修改的内容可能影响响应文件编制的，采购人应当在提交响应文件截止时间至少3日前，在河南信息统计职业学院官网(</w:t>
      </w:r>
      <w:r>
        <w:fldChar w:fldCharType="begin"/>
      </w:r>
      <w:r>
        <w:instrText xml:space="preserve"> HYPERLINK "http://www.hnisvc.com)-" </w:instrText>
      </w:r>
      <w:r>
        <w:fldChar w:fldCharType="separate"/>
      </w:r>
      <w:r>
        <w:rPr>
          <w:rFonts w:ascii="宋体" w:hAnsi="宋体" w:cs="宋体"/>
          <w:szCs w:val="21"/>
        </w:rPr>
        <w:t>http://www.hnisvc.com</w:t>
      </w:r>
      <w:r>
        <w:rPr>
          <w:rFonts w:hint="eastAsia" w:ascii="宋体" w:hAnsi="宋体" w:cs="宋体"/>
          <w:szCs w:val="21"/>
        </w:rPr>
        <w:t>)-</w:t>
      </w:r>
      <w:r>
        <w:rPr>
          <w:rFonts w:hint="eastAsia" w:ascii="宋体" w:hAnsi="宋体" w:cs="宋体"/>
          <w:szCs w:val="21"/>
        </w:rPr>
        <w:fldChar w:fldCharType="end"/>
      </w:r>
      <w:r>
        <w:rPr>
          <w:rFonts w:hint="eastAsia" w:ascii="宋体" w:hAnsi="宋体" w:cs="宋体"/>
          <w:szCs w:val="21"/>
        </w:rPr>
        <w:t>网站上予以公告；不足3日的，采购人应当顺延提交响应文件截止时间。</w:t>
      </w:r>
    </w:p>
    <w:p>
      <w:pPr>
        <w:widowControl/>
        <w:shd w:val="clear" w:color="auto" w:fill="FFFFFF"/>
        <w:spacing w:line="360" w:lineRule="auto"/>
        <w:ind w:firstLine="480"/>
        <w:jc w:val="left"/>
        <w:rPr>
          <w:rFonts w:ascii="宋体" w:hAnsi="宋体" w:cs="宋体"/>
          <w:szCs w:val="21"/>
        </w:rPr>
      </w:pPr>
      <w:r>
        <w:rPr>
          <w:rFonts w:hint="eastAsia" w:ascii="宋体" w:hAnsi="宋体" w:cs="宋体"/>
          <w:szCs w:val="21"/>
        </w:rPr>
        <w:t>3、磋商文件的澄清或者修改一经在</w:t>
      </w:r>
      <w:r>
        <w:rPr>
          <w:rFonts w:hint="eastAsia" w:ascii="宋体" w:hAnsi="宋体" w:cs="Arial"/>
          <w:kern w:val="0"/>
          <w:sz w:val="24"/>
        </w:rPr>
        <w:t>河南信息统计职业学院官网(</w:t>
      </w:r>
      <w:r>
        <w:fldChar w:fldCharType="begin"/>
      </w:r>
      <w:r>
        <w:instrText xml:space="preserve"> HYPERLINK "http://www.hnisvc.edu.cn)-" </w:instrText>
      </w:r>
      <w:r>
        <w:fldChar w:fldCharType="separate"/>
      </w:r>
      <w:r>
        <w:rPr>
          <w:rStyle w:val="41"/>
          <w:szCs w:val="24"/>
        </w:rPr>
        <w:t>http://www.hnisvc.edu.cn</w:t>
      </w:r>
      <w:r>
        <w:rPr>
          <w:rStyle w:val="41"/>
          <w:rFonts w:hint="eastAsia" w:ascii="宋体" w:hAnsi="宋体" w:cs="Arial"/>
          <w:szCs w:val="24"/>
        </w:rPr>
        <w:t>)-</w:t>
      </w:r>
      <w:r>
        <w:rPr>
          <w:rStyle w:val="41"/>
          <w:rFonts w:hint="eastAsia" w:ascii="宋体" w:hAnsi="宋体" w:cs="Arial"/>
          <w:szCs w:val="24"/>
        </w:rPr>
        <w:fldChar w:fldCharType="end"/>
      </w:r>
      <w:r>
        <w:rPr>
          <w:rFonts w:hint="eastAsia" w:ascii="宋体" w:hAnsi="宋体" w:cs="宋体"/>
          <w:szCs w:val="21"/>
        </w:rPr>
        <w:t>发布，视作已发放给所有供应商（发布时间即为送达供应商的时间），各供应商应随时关注磋商项目信息并及时在</w:t>
      </w:r>
      <w:r>
        <w:rPr>
          <w:rFonts w:hint="eastAsia" w:ascii="宋体" w:hAnsi="宋体" w:cs="Arial"/>
          <w:kern w:val="0"/>
          <w:sz w:val="24"/>
        </w:rPr>
        <w:t>河南信息统计职业学院官网(</w:t>
      </w:r>
      <w:r>
        <w:fldChar w:fldCharType="begin"/>
      </w:r>
      <w:r>
        <w:instrText xml:space="preserve"> HYPERLINK "http://www.hnisvc.edu.cn)-" </w:instrText>
      </w:r>
      <w:r>
        <w:fldChar w:fldCharType="separate"/>
      </w:r>
      <w:r>
        <w:rPr>
          <w:rStyle w:val="41"/>
          <w:szCs w:val="24"/>
        </w:rPr>
        <w:t>http://www.hnisvc.edu.cn</w:t>
      </w:r>
      <w:r>
        <w:rPr>
          <w:rStyle w:val="41"/>
          <w:rFonts w:hint="eastAsia" w:ascii="宋体" w:hAnsi="宋体" w:cs="Arial"/>
          <w:szCs w:val="24"/>
        </w:rPr>
        <w:t>)-</w:t>
      </w:r>
      <w:r>
        <w:rPr>
          <w:rStyle w:val="41"/>
          <w:rFonts w:hint="eastAsia" w:ascii="宋体" w:hAnsi="宋体" w:cs="Arial"/>
          <w:szCs w:val="24"/>
        </w:rPr>
        <w:fldChar w:fldCharType="end"/>
      </w:r>
      <w:r>
        <w:rPr>
          <w:rFonts w:hint="eastAsia" w:ascii="宋体" w:hAnsi="宋体" w:cs="宋体"/>
          <w:szCs w:val="21"/>
        </w:rPr>
        <w:t>下载相关资料，否则所造成的一切后果由供应商自负。</w:t>
      </w:r>
    </w:p>
    <w:p>
      <w:pPr>
        <w:widowControl/>
        <w:shd w:val="clear" w:color="auto" w:fill="FFFFFF"/>
        <w:spacing w:line="360" w:lineRule="auto"/>
        <w:ind w:firstLine="480"/>
        <w:jc w:val="left"/>
        <w:rPr>
          <w:rFonts w:ascii="宋体" w:hAnsi="宋体" w:cs="宋体"/>
          <w:szCs w:val="21"/>
        </w:rPr>
      </w:pPr>
      <w:r>
        <w:rPr>
          <w:rFonts w:hint="eastAsia" w:ascii="宋体" w:hAnsi="宋体" w:cs="宋体"/>
          <w:szCs w:val="21"/>
        </w:rPr>
        <w:t>4、磋商文件的澄清或修改均以最后发布的内容为准。当磋商文件的澄清、修改、补充等在同一内容的表述不一致时，以最后发布的内容为准。</w:t>
      </w:r>
    </w:p>
    <w:p>
      <w:pPr>
        <w:tabs>
          <w:tab w:val="left" w:pos="315"/>
        </w:tabs>
        <w:spacing w:line="360" w:lineRule="auto"/>
        <w:ind w:firstLine="482" w:firstLineChars="200"/>
        <w:rPr>
          <w:rFonts w:ascii="宋体" w:hAnsi="宋体" w:cs="宋体"/>
          <w:b/>
          <w:sz w:val="24"/>
        </w:rPr>
      </w:pPr>
      <w:r>
        <w:rPr>
          <w:rFonts w:hint="eastAsia" w:ascii="宋体" w:hAnsi="宋体" w:cs="宋体"/>
          <w:b/>
          <w:sz w:val="24"/>
        </w:rPr>
        <w:t>六、磋商响应文件的编写及递交：</w:t>
      </w:r>
    </w:p>
    <w:p>
      <w:pPr>
        <w:widowControl/>
        <w:shd w:val="clear" w:color="auto" w:fill="FFFFFF"/>
        <w:spacing w:line="360" w:lineRule="auto"/>
        <w:ind w:firstLine="480"/>
        <w:jc w:val="left"/>
        <w:rPr>
          <w:rFonts w:ascii="宋体" w:hAnsi="宋体" w:cs="宋体"/>
          <w:szCs w:val="21"/>
        </w:rPr>
      </w:pPr>
      <w:r>
        <w:rPr>
          <w:rFonts w:hint="eastAsia" w:ascii="宋体" w:hAnsi="宋体" w:cs="宋体"/>
          <w:szCs w:val="21"/>
        </w:rPr>
        <w:t>供应商应按磋商文件的要求准备磋商响应文件，并保证所提供全部资料的真实性、准确性及完整性，并对磋商文件做出实质性响应。</w:t>
      </w:r>
    </w:p>
    <w:p>
      <w:pPr>
        <w:widowControl/>
        <w:shd w:val="clear" w:color="auto" w:fill="FFFFFF"/>
        <w:spacing w:line="360" w:lineRule="auto"/>
        <w:ind w:firstLine="480"/>
        <w:jc w:val="left"/>
        <w:rPr>
          <w:rFonts w:ascii="宋体" w:hAnsi="宋体" w:cs="宋体"/>
          <w:kern w:val="0"/>
          <w:szCs w:val="21"/>
        </w:rPr>
      </w:pPr>
      <w:r>
        <w:rPr>
          <w:rFonts w:hint="eastAsia" w:ascii="宋体" w:hAnsi="宋体" w:cs="宋体"/>
          <w:kern w:val="0"/>
          <w:szCs w:val="21"/>
        </w:rPr>
        <w:t>（一）磋商响应文件的组成：</w:t>
      </w:r>
    </w:p>
    <w:p>
      <w:pPr>
        <w:widowControl/>
        <w:shd w:val="clear" w:color="auto" w:fill="FFFFFF"/>
        <w:spacing w:line="360" w:lineRule="auto"/>
        <w:ind w:firstLine="480"/>
        <w:jc w:val="left"/>
        <w:rPr>
          <w:rFonts w:ascii="宋体" w:hAnsi="宋体" w:cs="宋体"/>
          <w:szCs w:val="21"/>
        </w:rPr>
      </w:pPr>
      <w:r>
        <w:rPr>
          <w:rFonts w:hint="eastAsia" w:ascii="宋体" w:hAnsi="宋体" w:cs="宋体"/>
          <w:szCs w:val="21"/>
        </w:rPr>
        <w:t>1、磋商响应函</w:t>
      </w:r>
    </w:p>
    <w:p>
      <w:pPr>
        <w:widowControl/>
        <w:shd w:val="clear" w:color="auto" w:fill="FFFFFF"/>
        <w:spacing w:line="360" w:lineRule="auto"/>
        <w:ind w:firstLine="480"/>
        <w:jc w:val="left"/>
        <w:rPr>
          <w:rFonts w:ascii="宋体" w:hAnsi="宋体" w:cs="宋体"/>
          <w:szCs w:val="21"/>
        </w:rPr>
      </w:pPr>
      <w:r>
        <w:rPr>
          <w:rFonts w:hint="eastAsia" w:ascii="宋体" w:hAnsi="宋体" w:cs="宋体"/>
          <w:szCs w:val="21"/>
        </w:rPr>
        <w:t>2、法定代表人身份证明或授权委托书</w:t>
      </w:r>
    </w:p>
    <w:p>
      <w:pPr>
        <w:widowControl/>
        <w:shd w:val="clear" w:color="auto" w:fill="FFFFFF"/>
        <w:spacing w:line="360" w:lineRule="auto"/>
        <w:ind w:firstLine="480"/>
        <w:jc w:val="left"/>
        <w:rPr>
          <w:rFonts w:ascii="宋体" w:hAnsi="宋体" w:cs="宋体"/>
          <w:szCs w:val="21"/>
        </w:rPr>
      </w:pPr>
      <w:r>
        <w:rPr>
          <w:rFonts w:hint="eastAsia" w:ascii="宋体" w:hAnsi="宋体" w:cs="宋体"/>
          <w:szCs w:val="21"/>
        </w:rPr>
        <w:t>3、报价部分</w:t>
      </w:r>
    </w:p>
    <w:p>
      <w:pPr>
        <w:widowControl/>
        <w:shd w:val="clear" w:color="auto" w:fill="FFFFFF"/>
        <w:spacing w:line="360" w:lineRule="auto"/>
        <w:ind w:firstLine="480"/>
        <w:jc w:val="left"/>
        <w:rPr>
          <w:rFonts w:ascii="宋体" w:hAnsi="宋体" w:cs="宋体"/>
          <w:szCs w:val="21"/>
        </w:rPr>
      </w:pPr>
      <w:r>
        <w:rPr>
          <w:rFonts w:hint="eastAsia" w:ascii="宋体" w:hAnsi="宋体" w:cs="宋体"/>
          <w:szCs w:val="21"/>
        </w:rPr>
        <w:t>4、商务部分</w:t>
      </w:r>
    </w:p>
    <w:p>
      <w:pPr>
        <w:widowControl/>
        <w:shd w:val="clear" w:color="auto" w:fill="FFFFFF"/>
        <w:spacing w:line="360" w:lineRule="auto"/>
        <w:ind w:firstLine="480"/>
        <w:jc w:val="left"/>
        <w:rPr>
          <w:rFonts w:ascii="宋体" w:hAnsi="宋体" w:cs="宋体"/>
          <w:szCs w:val="21"/>
        </w:rPr>
      </w:pPr>
      <w:r>
        <w:rPr>
          <w:rFonts w:hint="eastAsia" w:ascii="宋体" w:hAnsi="宋体" w:cs="宋体"/>
          <w:szCs w:val="21"/>
        </w:rPr>
        <w:t>5、技术部分</w:t>
      </w:r>
    </w:p>
    <w:p>
      <w:pPr>
        <w:widowControl/>
        <w:shd w:val="clear" w:color="auto" w:fill="FFFFFF"/>
        <w:spacing w:line="360" w:lineRule="auto"/>
        <w:ind w:firstLine="480"/>
        <w:jc w:val="left"/>
        <w:rPr>
          <w:rFonts w:ascii="宋体" w:hAnsi="宋体" w:cs="宋体"/>
          <w:szCs w:val="21"/>
        </w:rPr>
      </w:pPr>
      <w:r>
        <w:rPr>
          <w:rFonts w:hint="eastAsia" w:ascii="宋体" w:hAnsi="宋体" w:cs="宋体"/>
          <w:szCs w:val="21"/>
        </w:rPr>
        <w:t>6、供应商资格审查文件</w:t>
      </w:r>
    </w:p>
    <w:p>
      <w:pPr>
        <w:widowControl/>
        <w:shd w:val="clear" w:color="auto" w:fill="FFFFFF"/>
        <w:spacing w:line="360" w:lineRule="auto"/>
        <w:ind w:firstLine="480"/>
        <w:jc w:val="left"/>
        <w:rPr>
          <w:rFonts w:hAnsi="宋体" w:cs="宋体"/>
          <w:szCs w:val="21"/>
        </w:rPr>
      </w:pPr>
      <w:r>
        <w:rPr>
          <w:rFonts w:ascii="宋体" w:hAnsi="宋体" w:cs="宋体"/>
          <w:szCs w:val="21"/>
        </w:rPr>
        <w:t>7</w:t>
      </w:r>
      <w:r>
        <w:rPr>
          <w:rFonts w:hint="eastAsia" w:ascii="宋体" w:hAnsi="宋体" w:cs="宋体"/>
          <w:szCs w:val="21"/>
        </w:rPr>
        <w:t>、磋商</w:t>
      </w:r>
      <w:r>
        <w:rPr>
          <w:rFonts w:hint="eastAsia" w:hAnsi="宋体" w:cs="宋体"/>
          <w:szCs w:val="21"/>
        </w:rPr>
        <w:t>响应方认为需要加以说明的其他内容和需要提供的证明文件</w:t>
      </w:r>
    </w:p>
    <w:p>
      <w:pPr>
        <w:widowControl/>
        <w:shd w:val="clear" w:color="auto" w:fill="FFFFFF"/>
        <w:spacing w:line="360" w:lineRule="auto"/>
        <w:ind w:firstLine="480"/>
        <w:jc w:val="left"/>
        <w:rPr>
          <w:rFonts w:ascii="宋体" w:hAnsi="宋体" w:cs="宋体"/>
          <w:szCs w:val="21"/>
        </w:rPr>
      </w:pPr>
      <w:r>
        <w:rPr>
          <w:rFonts w:hint="eastAsia" w:ascii="宋体" w:hAnsi="宋体" w:cs="宋体"/>
          <w:szCs w:val="21"/>
        </w:rPr>
        <w:t>（二）磋商响应文件的装订、密封和标记：</w:t>
      </w:r>
    </w:p>
    <w:p>
      <w:pPr>
        <w:widowControl/>
        <w:shd w:val="clear" w:color="auto" w:fill="FFFFFF"/>
        <w:spacing w:line="360" w:lineRule="auto"/>
        <w:ind w:firstLine="480"/>
        <w:jc w:val="left"/>
        <w:rPr>
          <w:rFonts w:ascii="宋体" w:hAnsi="宋体" w:cs="宋体"/>
          <w:szCs w:val="21"/>
        </w:rPr>
      </w:pPr>
      <w:r>
        <w:rPr>
          <w:rFonts w:hint="eastAsia" w:ascii="宋体" w:hAnsi="宋体" w:cs="宋体"/>
          <w:szCs w:val="21"/>
        </w:rPr>
        <w:t>1、磋商</w:t>
      </w:r>
      <w:r>
        <w:rPr>
          <w:rFonts w:hint="eastAsia" w:ascii="宋体" w:hAnsi="宋体" w:cs="宋体"/>
          <w:kern w:val="0"/>
          <w:szCs w:val="21"/>
        </w:rPr>
        <w:t>响应</w:t>
      </w:r>
      <w:r>
        <w:rPr>
          <w:rFonts w:hint="eastAsia" w:ascii="宋体" w:hAnsi="宋体" w:cs="宋体"/>
          <w:szCs w:val="21"/>
        </w:rPr>
        <w:t>文件需加盖磋商响应方公章并装订成册；</w:t>
      </w:r>
    </w:p>
    <w:p>
      <w:pPr>
        <w:widowControl/>
        <w:shd w:val="clear" w:color="auto" w:fill="FFFFFF"/>
        <w:spacing w:line="360" w:lineRule="auto"/>
        <w:ind w:firstLine="480"/>
        <w:jc w:val="left"/>
        <w:rPr>
          <w:rFonts w:ascii="宋体" w:hAnsi="宋体" w:cs="宋体"/>
          <w:kern w:val="0"/>
          <w:szCs w:val="21"/>
        </w:rPr>
      </w:pPr>
      <w:r>
        <w:rPr>
          <w:rFonts w:hint="eastAsia" w:ascii="宋体" w:hAnsi="宋体" w:cs="宋体"/>
          <w:kern w:val="0"/>
          <w:szCs w:val="21"/>
        </w:rPr>
        <w:t>2、供应商应准备磋商响应文件叁份，一份正本和贰份副本。在每一份磋商响应文件上要明确注明“正本”或“副本”字样，一旦正本和副本有差异，以正本为准；</w:t>
      </w:r>
    </w:p>
    <w:p>
      <w:pPr>
        <w:widowControl/>
        <w:shd w:val="clear" w:color="auto" w:fill="FFFFFF"/>
        <w:spacing w:line="360" w:lineRule="auto"/>
        <w:ind w:firstLine="480"/>
        <w:jc w:val="left"/>
        <w:rPr>
          <w:rFonts w:ascii="宋体" w:hAnsi="宋体" w:cs="宋体"/>
          <w:kern w:val="0"/>
          <w:szCs w:val="21"/>
        </w:rPr>
      </w:pPr>
      <w:r>
        <w:rPr>
          <w:rFonts w:hint="eastAsia" w:ascii="宋体" w:hAnsi="宋体" w:cs="宋体"/>
          <w:kern w:val="0"/>
          <w:szCs w:val="21"/>
        </w:rPr>
        <w:t>3、响应供应商应将磋商响应文件密封，并在封口处加盖磋商响应方公章</w:t>
      </w:r>
      <w:r>
        <w:rPr>
          <w:rFonts w:hint="eastAsia" w:ascii="宋体" w:hAnsi="宋体" w:cs="宋体"/>
          <w:b/>
        </w:rPr>
        <w:t>或</w:t>
      </w:r>
      <w:r>
        <w:rPr>
          <w:rFonts w:hint="eastAsia" w:ascii="宋体" w:hAnsi="宋体" w:cs="宋体"/>
          <w:b/>
          <w:szCs w:val="21"/>
        </w:rPr>
        <w:t>由法定代表人（或委托代理人）签字（或签章）</w:t>
      </w:r>
      <w:r>
        <w:rPr>
          <w:rFonts w:hint="eastAsia" w:ascii="宋体" w:hAnsi="宋体" w:cs="宋体"/>
          <w:kern w:val="0"/>
          <w:szCs w:val="21"/>
        </w:rPr>
        <w:t>，未按本条要求密封的磋商响应文件将有权被拒绝接收；</w:t>
      </w:r>
    </w:p>
    <w:p>
      <w:pPr>
        <w:widowControl/>
        <w:shd w:val="clear" w:color="auto" w:fill="FFFFFF"/>
        <w:spacing w:line="360" w:lineRule="auto"/>
        <w:ind w:firstLine="480"/>
        <w:jc w:val="left"/>
        <w:rPr>
          <w:rFonts w:ascii="宋体" w:hAnsi="宋体" w:cs="宋体"/>
          <w:kern w:val="0"/>
          <w:szCs w:val="21"/>
        </w:rPr>
      </w:pPr>
      <w:r>
        <w:rPr>
          <w:rFonts w:hint="eastAsia" w:ascii="宋体" w:hAnsi="宋体" w:cs="宋体"/>
          <w:kern w:val="0"/>
          <w:szCs w:val="21"/>
        </w:rPr>
        <w:t>（三）磋商响应文件的递交：</w:t>
      </w:r>
    </w:p>
    <w:p>
      <w:pPr>
        <w:tabs>
          <w:tab w:val="left" w:pos="315"/>
        </w:tabs>
        <w:spacing w:line="560" w:lineRule="exact"/>
        <w:ind w:right="105" w:rightChars="50" w:firstLine="420" w:firstLineChars="200"/>
        <w:rPr>
          <w:rFonts w:ascii="宋体" w:hAnsi="宋体" w:cs="宋体"/>
          <w:kern w:val="0"/>
          <w:szCs w:val="21"/>
        </w:rPr>
      </w:pPr>
      <w:r>
        <w:rPr>
          <w:rFonts w:hint="eastAsia" w:ascii="宋体" w:hAnsi="宋体" w:cs="宋体"/>
          <w:kern w:val="0"/>
          <w:szCs w:val="21"/>
        </w:rPr>
        <w:t>1、磋商响应文件应于202</w:t>
      </w:r>
      <w:r>
        <w:rPr>
          <w:rFonts w:ascii="宋体" w:hAnsi="宋体" w:cs="宋体"/>
          <w:kern w:val="0"/>
          <w:szCs w:val="21"/>
        </w:rPr>
        <w:t>3</w:t>
      </w:r>
      <w:r>
        <w:rPr>
          <w:rFonts w:hint="eastAsia" w:ascii="宋体" w:hAnsi="宋体" w:cs="宋体"/>
          <w:kern w:val="0"/>
          <w:szCs w:val="21"/>
        </w:rPr>
        <w:t>年</w:t>
      </w:r>
      <w:r>
        <w:rPr>
          <w:rFonts w:ascii="宋体" w:hAnsi="宋体" w:cs="宋体"/>
          <w:kern w:val="0"/>
          <w:szCs w:val="21"/>
        </w:rPr>
        <w:t>4</w:t>
      </w:r>
      <w:r>
        <w:rPr>
          <w:rFonts w:hint="eastAsia" w:ascii="宋体" w:hAnsi="宋体" w:cs="宋体"/>
          <w:kern w:val="0"/>
          <w:szCs w:val="21"/>
        </w:rPr>
        <w:t xml:space="preserve">月 </w:t>
      </w:r>
      <w:r>
        <w:rPr>
          <w:rFonts w:ascii="宋体" w:hAnsi="宋体" w:cs="宋体"/>
          <w:kern w:val="0"/>
          <w:szCs w:val="21"/>
        </w:rPr>
        <w:t>13</w:t>
      </w:r>
      <w:r>
        <w:rPr>
          <w:rFonts w:hint="eastAsia" w:ascii="宋体" w:hAnsi="宋体" w:cs="宋体"/>
          <w:kern w:val="0"/>
          <w:szCs w:val="21"/>
        </w:rPr>
        <w:t>日</w:t>
      </w:r>
      <w:r>
        <w:rPr>
          <w:rFonts w:ascii="宋体" w:hAnsi="宋体" w:cs="宋体"/>
          <w:kern w:val="0"/>
          <w:szCs w:val="21"/>
        </w:rPr>
        <w:t>17</w:t>
      </w:r>
      <w:r>
        <w:rPr>
          <w:rFonts w:hint="eastAsia" w:ascii="宋体" w:hAnsi="宋体" w:cs="宋体"/>
          <w:kern w:val="0"/>
          <w:szCs w:val="21"/>
        </w:rPr>
        <w:t>时</w:t>
      </w:r>
      <w:r>
        <w:rPr>
          <w:rFonts w:ascii="宋体" w:hAnsi="宋体" w:cs="宋体"/>
          <w:kern w:val="0"/>
          <w:szCs w:val="21"/>
        </w:rPr>
        <w:t>00</w:t>
      </w:r>
      <w:r>
        <w:rPr>
          <w:rFonts w:hint="eastAsia" w:ascii="宋体" w:hAnsi="宋体" w:cs="宋体"/>
          <w:kern w:val="0"/>
          <w:szCs w:val="21"/>
        </w:rPr>
        <w:t>分前递交至河南信息统计职业学院（白沙校区）F</w:t>
      </w:r>
      <w:r>
        <w:rPr>
          <w:rFonts w:ascii="宋体" w:hAnsi="宋体" w:cs="宋体"/>
          <w:kern w:val="0"/>
          <w:szCs w:val="21"/>
        </w:rPr>
        <w:t>301</w:t>
      </w:r>
      <w:r>
        <w:rPr>
          <w:rFonts w:hint="eastAsia" w:ascii="宋体" w:hAnsi="宋体" w:cs="宋体"/>
          <w:kern w:val="0"/>
          <w:szCs w:val="21"/>
        </w:rPr>
        <w:t>室。</w:t>
      </w:r>
    </w:p>
    <w:p>
      <w:pPr>
        <w:widowControl/>
        <w:shd w:val="clear" w:color="auto" w:fill="FFFFFF"/>
        <w:spacing w:line="360" w:lineRule="auto"/>
        <w:ind w:firstLine="480"/>
        <w:jc w:val="left"/>
        <w:rPr>
          <w:rFonts w:ascii="宋体" w:hAnsi="宋体" w:cs="宋体"/>
          <w:kern w:val="0"/>
          <w:szCs w:val="21"/>
        </w:rPr>
      </w:pPr>
      <w:r>
        <w:rPr>
          <w:rFonts w:hint="eastAsia" w:ascii="宋体" w:hAnsi="宋体" w:cs="宋体"/>
          <w:kern w:val="0"/>
          <w:szCs w:val="21"/>
        </w:rPr>
        <w:t>2、递交磋商响应文件时，供应商如出现以下情况，磋商响应文件将有权被拒绝。</w:t>
      </w:r>
    </w:p>
    <w:p>
      <w:pPr>
        <w:widowControl/>
        <w:shd w:val="clear" w:color="auto" w:fill="FFFFFF"/>
        <w:spacing w:line="360" w:lineRule="auto"/>
        <w:ind w:firstLine="480"/>
        <w:jc w:val="left"/>
        <w:rPr>
          <w:rFonts w:ascii="宋体" w:hAnsi="宋体" w:cs="宋体"/>
          <w:kern w:val="0"/>
          <w:szCs w:val="21"/>
        </w:rPr>
      </w:pPr>
      <w:r>
        <w:rPr>
          <w:rFonts w:hint="eastAsia" w:ascii="宋体" w:hAnsi="宋体" w:cs="宋体"/>
          <w:kern w:val="0"/>
          <w:szCs w:val="21"/>
        </w:rPr>
        <w:t>（1）逾期送达或未送达指定地点的磋商响应文件。</w:t>
      </w:r>
    </w:p>
    <w:p>
      <w:pPr>
        <w:widowControl/>
        <w:shd w:val="clear" w:color="auto" w:fill="FFFFFF"/>
        <w:spacing w:line="360" w:lineRule="auto"/>
        <w:ind w:firstLine="480"/>
        <w:jc w:val="left"/>
        <w:rPr>
          <w:rFonts w:ascii="宋体" w:hAnsi="宋体" w:cs="宋体"/>
          <w:kern w:val="0"/>
          <w:szCs w:val="21"/>
        </w:rPr>
      </w:pPr>
      <w:r>
        <w:rPr>
          <w:rFonts w:hint="eastAsia" w:ascii="宋体" w:hAnsi="宋体" w:cs="宋体"/>
          <w:kern w:val="0"/>
          <w:szCs w:val="21"/>
        </w:rPr>
        <w:t>（2）供应商以传真、电子邮件方式递交磋商响应文件。</w:t>
      </w:r>
    </w:p>
    <w:p>
      <w:pPr>
        <w:widowControl/>
        <w:shd w:val="clear" w:color="auto" w:fill="FFFFFF"/>
        <w:spacing w:line="360" w:lineRule="auto"/>
        <w:ind w:firstLine="480"/>
        <w:jc w:val="left"/>
        <w:rPr>
          <w:rFonts w:ascii="宋体" w:hAnsi="宋体" w:cs="宋体"/>
          <w:kern w:val="0"/>
          <w:szCs w:val="21"/>
        </w:rPr>
      </w:pPr>
      <w:r>
        <w:rPr>
          <w:rFonts w:hint="eastAsia" w:ascii="宋体" w:hAnsi="宋体" w:cs="宋体"/>
          <w:kern w:val="0"/>
          <w:szCs w:val="21"/>
        </w:rPr>
        <w:t>3、对供应商的磋商响应文件、材料不予退还。</w:t>
      </w:r>
    </w:p>
    <w:p>
      <w:pPr>
        <w:widowControl/>
        <w:shd w:val="clear" w:color="auto" w:fill="FFFFFF"/>
        <w:spacing w:line="360" w:lineRule="auto"/>
        <w:ind w:firstLine="480"/>
        <w:jc w:val="left"/>
        <w:rPr>
          <w:rFonts w:ascii="宋体" w:hAnsi="宋体" w:cs="宋体"/>
          <w:b/>
          <w:kern w:val="0"/>
          <w:szCs w:val="21"/>
        </w:rPr>
      </w:pPr>
      <w:r>
        <w:rPr>
          <w:rFonts w:hint="eastAsia" w:ascii="宋体" w:hAnsi="宋体" w:cs="宋体"/>
          <w:b/>
          <w:kern w:val="0"/>
          <w:szCs w:val="21"/>
        </w:rPr>
        <w:t>（四）报价要求：</w:t>
      </w:r>
    </w:p>
    <w:p>
      <w:pPr>
        <w:widowControl/>
        <w:shd w:val="clear" w:color="auto" w:fill="FFFFFF"/>
        <w:spacing w:line="360" w:lineRule="auto"/>
        <w:ind w:firstLine="422" w:firstLineChars="200"/>
        <w:jc w:val="left"/>
        <w:rPr>
          <w:rFonts w:ascii="宋体" w:hAnsi="宋体" w:cs="宋体"/>
          <w:b/>
          <w:bCs/>
          <w:kern w:val="0"/>
          <w:szCs w:val="21"/>
        </w:rPr>
      </w:pPr>
      <w:bookmarkStart w:id="7" w:name="OLE_LINK19"/>
      <w:r>
        <w:rPr>
          <w:rFonts w:hint="eastAsia" w:ascii="宋体" w:hAnsi="宋体" w:cs="宋体"/>
          <w:b/>
          <w:bCs/>
          <w:kern w:val="0"/>
          <w:szCs w:val="21"/>
        </w:rPr>
        <w:t>1、本次磋商采用初次报价及最终报价共二次的报价方式，供应商的报价应是完成本磋商文件规定采购项目的全部费用。本项目报价应含：包括货物费、备品备件费、各种税费、检验费、包装费、运杂费、装卸费、调试费、培训费、安装费(含线路）及保险费等产品到买方指定交货地点落地的一切费用、质保期内维修保养费用。其中备品备件费包括质保期内所需的备品备件费。在安装、调试过程中，如发现有漏项、缺件，卖方应无条件、无偿补齐，所发生的费用，视为已包含在供应商的投标报价之中，且并不因此影响交付买方使用的时间。其中，磋商代理费应分摊在报价中。</w:t>
      </w:r>
    </w:p>
    <w:bookmarkEnd w:id="7"/>
    <w:p>
      <w:pPr>
        <w:spacing w:line="360" w:lineRule="auto"/>
        <w:ind w:firstLine="422" w:firstLineChars="200"/>
        <w:rPr>
          <w:rFonts w:ascii="宋体" w:hAnsi="宋体" w:cs="宋体"/>
          <w:b/>
          <w:szCs w:val="21"/>
        </w:rPr>
      </w:pPr>
      <w:r>
        <w:rPr>
          <w:rFonts w:hint="eastAsia" w:ascii="宋体" w:hAnsi="宋体" w:cs="宋体"/>
          <w:b/>
          <w:szCs w:val="21"/>
        </w:rPr>
        <w:t>2、采购预算（总价）</w:t>
      </w:r>
      <w:r>
        <w:rPr>
          <w:rFonts w:ascii="宋体" w:hAnsi="宋体" w:cs="宋体"/>
          <w:b/>
          <w:szCs w:val="21"/>
        </w:rPr>
        <w:t>178000</w:t>
      </w:r>
      <w:r>
        <w:rPr>
          <w:rFonts w:hint="eastAsia" w:ascii="宋体" w:hAnsi="宋体" w:cs="宋体"/>
          <w:b/>
          <w:szCs w:val="21"/>
        </w:rPr>
        <w:t>元。采购预算价是采购人对采购项目期望的最高限价，磋商响应方的初次报价和最终报价均不得高于采购预算价，磋商响应方报价高于采购预算价的，作无效标书处理。</w:t>
      </w:r>
    </w:p>
    <w:p>
      <w:pPr>
        <w:widowControl/>
        <w:shd w:val="clear" w:color="auto" w:fill="FFFFFF"/>
        <w:spacing w:line="360" w:lineRule="auto"/>
        <w:ind w:firstLine="480"/>
        <w:jc w:val="left"/>
        <w:rPr>
          <w:rFonts w:ascii="宋体" w:hAnsi="宋体" w:cs="宋体"/>
          <w:szCs w:val="21"/>
        </w:rPr>
      </w:pPr>
      <w:r>
        <w:rPr>
          <w:rFonts w:hint="eastAsia" w:ascii="宋体" w:hAnsi="宋体" w:cs="宋体"/>
          <w:szCs w:val="21"/>
        </w:rPr>
        <w:t>3、采购人不组织踏勘现场，供应商踏勘现场发生的费用自理，供应商自行负责在踏勘现场中所发生的人员伤亡和财产损失。</w:t>
      </w:r>
    </w:p>
    <w:p>
      <w:pPr>
        <w:tabs>
          <w:tab w:val="left" w:pos="315"/>
        </w:tabs>
        <w:spacing w:line="360" w:lineRule="auto"/>
        <w:ind w:firstLine="482" w:firstLineChars="200"/>
        <w:rPr>
          <w:rFonts w:ascii="宋体" w:hAnsi="宋体" w:cs="宋体"/>
          <w:b/>
          <w:sz w:val="24"/>
        </w:rPr>
      </w:pPr>
      <w:r>
        <w:rPr>
          <w:rFonts w:hint="eastAsia" w:ascii="宋体" w:hAnsi="宋体" w:cs="宋体"/>
          <w:b/>
          <w:sz w:val="24"/>
        </w:rPr>
        <w:t>七、磋商费用：</w:t>
      </w:r>
    </w:p>
    <w:p>
      <w:pPr>
        <w:widowControl/>
        <w:shd w:val="clear" w:color="auto" w:fill="FFFFFF"/>
        <w:spacing w:line="360" w:lineRule="auto"/>
        <w:ind w:firstLine="482"/>
        <w:jc w:val="left"/>
        <w:rPr>
          <w:rFonts w:ascii="宋体" w:hAnsi="宋体" w:cs="宋体"/>
          <w:szCs w:val="21"/>
        </w:rPr>
      </w:pPr>
      <w:r>
        <w:rPr>
          <w:rFonts w:hint="eastAsia" w:ascii="宋体" w:hAnsi="宋体" w:cs="宋体"/>
          <w:szCs w:val="21"/>
        </w:rPr>
        <w:t>1、无论</w:t>
      </w:r>
      <w:r>
        <w:rPr>
          <w:rFonts w:hint="eastAsia" w:ascii="宋体" w:hAnsi="宋体" w:cs="宋体"/>
          <w:kern w:val="0"/>
          <w:szCs w:val="21"/>
        </w:rPr>
        <w:t>报价</w:t>
      </w:r>
      <w:r>
        <w:rPr>
          <w:rFonts w:hint="eastAsia" w:ascii="宋体" w:hAnsi="宋体" w:cs="宋体"/>
          <w:szCs w:val="21"/>
        </w:rPr>
        <w:t>过程中的方法和结果如何，各磋商响应方自行承担所有参与磋商的有关费用。</w:t>
      </w:r>
    </w:p>
    <w:p>
      <w:pPr>
        <w:widowControl/>
        <w:shd w:val="clear" w:color="auto" w:fill="FFFFFF"/>
        <w:spacing w:line="360" w:lineRule="auto"/>
        <w:ind w:firstLine="482"/>
        <w:jc w:val="left"/>
        <w:rPr>
          <w:rFonts w:ascii="宋体" w:hAnsi="宋体" w:cs="宋体"/>
          <w:szCs w:val="21"/>
        </w:rPr>
      </w:pPr>
      <w:r>
        <w:rPr>
          <w:rFonts w:hint="eastAsia" w:ascii="宋体" w:hAnsi="宋体" w:cs="宋体"/>
          <w:szCs w:val="21"/>
        </w:rPr>
        <w:t>2、本次采购代理费由成交供应商支付，详见磋商响应须知前附表。</w:t>
      </w:r>
    </w:p>
    <w:p>
      <w:pPr>
        <w:widowControl/>
        <w:shd w:val="clear" w:color="auto" w:fill="FFFFFF"/>
        <w:spacing w:line="360" w:lineRule="auto"/>
        <w:ind w:firstLine="482"/>
        <w:jc w:val="left"/>
        <w:rPr>
          <w:rFonts w:ascii="宋体" w:hAnsi="宋体" w:cs="宋体"/>
          <w:szCs w:val="21"/>
        </w:rPr>
      </w:pPr>
      <w:r>
        <w:rPr>
          <w:rFonts w:hint="eastAsia" w:ascii="宋体" w:hAnsi="宋体" w:cs="宋体"/>
          <w:b/>
          <w:sz w:val="24"/>
        </w:rPr>
        <w:t>八、付款方式：</w:t>
      </w:r>
    </w:p>
    <w:p>
      <w:pPr>
        <w:tabs>
          <w:tab w:val="left" w:pos="315"/>
        </w:tabs>
        <w:spacing w:line="360" w:lineRule="auto"/>
        <w:ind w:firstLine="420" w:firstLineChars="200"/>
        <w:rPr>
          <w:rFonts w:ascii="宋体" w:hAnsi="宋体" w:cs="宋体"/>
          <w:szCs w:val="21"/>
        </w:rPr>
      </w:pPr>
      <w:r>
        <w:rPr>
          <w:rFonts w:hint="eastAsia" w:ascii="宋体" w:hAnsi="宋体" w:cs="宋体"/>
          <w:szCs w:val="21"/>
        </w:rPr>
        <w:t>本项目无预付款，全部供货完成且经采购方验收合格后付总货款的100%。</w:t>
      </w:r>
    </w:p>
    <w:p>
      <w:pPr>
        <w:tabs>
          <w:tab w:val="left" w:pos="315"/>
        </w:tabs>
        <w:spacing w:line="360" w:lineRule="auto"/>
        <w:ind w:firstLine="482" w:firstLineChars="200"/>
        <w:rPr>
          <w:rFonts w:ascii="宋体" w:hAnsi="宋体" w:cs="宋体"/>
          <w:b/>
          <w:sz w:val="24"/>
        </w:rPr>
      </w:pPr>
      <w:r>
        <w:rPr>
          <w:rFonts w:hint="eastAsia" w:ascii="宋体" w:hAnsi="宋体" w:cs="宋体"/>
          <w:b/>
          <w:sz w:val="24"/>
        </w:rPr>
        <w:t>九、磋商保证金：</w:t>
      </w:r>
      <w:r>
        <w:rPr>
          <w:rFonts w:hint="eastAsia" w:ascii="宋体" w:hAnsi="宋体" w:cs="宋体"/>
          <w:bCs/>
          <w:szCs w:val="21"/>
        </w:rPr>
        <w:t>本项目不收取磋商保证金。</w:t>
      </w:r>
    </w:p>
    <w:p>
      <w:pPr>
        <w:tabs>
          <w:tab w:val="left" w:pos="315"/>
        </w:tabs>
        <w:spacing w:line="360" w:lineRule="auto"/>
        <w:ind w:firstLine="482" w:firstLineChars="200"/>
        <w:rPr>
          <w:rFonts w:ascii="宋体" w:hAnsi="宋体" w:cs="宋体"/>
          <w:b/>
          <w:sz w:val="24"/>
        </w:rPr>
      </w:pPr>
      <w:r>
        <w:rPr>
          <w:rFonts w:hint="eastAsia" w:ascii="宋体" w:hAnsi="宋体" w:cs="宋体"/>
          <w:b/>
          <w:sz w:val="24"/>
        </w:rPr>
        <w:t>十、无效磋商响应文件：</w:t>
      </w:r>
    </w:p>
    <w:p>
      <w:pPr>
        <w:widowControl/>
        <w:shd w:val="clear" w:color="auto" w:fill="FFFFFF"/>
        <w:spacing w:line="360" w:lineRule="auto"/>
        <w:ind w:firstLine="480"/>
        <w:jc w:val="left"/>
        <w:rPr>
          <w:rFonts w:ascii="宋体" w:hAnsi="宋体" w:cs="宋体"/>
          <w:kern w:val="0"/>
          <w:szCs w:val="21"/>
        </w:rPr>
      </w:pPr>
      <w:r>
        <w:rPr>
          <w:rFonts w:hint="eastAsia" w:ascii="宋体" w:hAnsi="宋体" w:cs="宋体"/>
          <w:szCs w:val="21"/>
        </w:rPr>
        <w:t>凡具有下列情形之一的，作为无效磋商响应文件：</w:t>
      </w:r>
    </w:p>
    <w:p>
      <w:pPr>
        <w:widowControl/>
        <w:shd w:val="clear" w:color="auto" w:fill="FFFFFF"/>
        <w:spacing w:line="360" w:lineRule="auto"/>
        <w:ind w:firstLine="480"/>
        <w:jc w:val="left"/>
        <w:rPr>
          <w:rFonts w:ascii="宋体" w:hAnsi="宋体" w:cs="宋体"/>
          <w:kern w:val="0"/>
          <w:szCs w:val="21"/>
        </w:rPr>
      </w:pPr>
      <w:r>
        <w:rPr>
          <w:rFonts w:hint="eastAsia" w:ascii="宋体" w:hAnsi="宋体" w:cs="宋体"/>
          <w:kern w:val="0"/>
          <w:szCs w:val="21"/>
        </w:rPr>
        <w:t>1、供应商营业执照经营范围不符合磋商文件要求的；</w:t>
      </w:r>
    </w:p>
    <w:p>
      <w:pPr>
        <w:widowControl/>
        <w:shd w:val="clear" w:color="auto" w:fill="FFFFFF"/>
        <w:spacing w:line="360" w:lineRule="auto"/>
        <w:ind w:firstLine="480"/>
        <w:jc w:val="left"/>
        <w:rPr>
          <w:rFonts w:ascii="宋体" w:hAnsi="宋体" w:cs="宋体"/>
          <w:kern w:val="0"/>
          <w:szCs w:val="21"/>
        </w:rPr>
      </w:pPr>
      <w:r>
        <w:rPr>
          <w:rFonts w:hint="eastAsia" w:ascii="宋体" w:hAnsi="宋体" w:cs="宋体"/>
          <w:kern w:val="0"/>
          <w:szCs w:val="21"/>
        </w:rPr>
        <w:t>2、资格证明文件不全的，或者不符合采购文件标明的资格要求的；</w:t>
      </w:r>
    </w:p>
    <w:p>
      <w:pPr>
        <w:widowControl/>
        <w:shd w:val="clear" w:color="auto" w:fill="FFFFFF"/>
        <w:spacing w:line="360" w:lineRule="auto"/>
        <w:ind w:firstLine="480"/>
        <w:jc w:val="left"/>
        <w:rPr>
          <w:rFonts w:ascii="宋体" w:hAnsi="宋体" w:cs="宋体"/>
          <w:kern w:val="0"/>
          <w:szCs w:val="21"/>
        </w:rPr>
      </w:pPr>
      <w:r>
        <w:rPr>
          <w:rFonts w:hint="eastAsia" w:ascii="宋体" w:hAnsi="宋体" w:cs="宋体"/>
          <w:kern w:val="0"/>
          <w:szCs w:val="21"/>
        </w:rPr>
        <w:t>3、响应文件签字、盖章不满足磋商文件要求的；</w:t>
      </w:r>
    </w:p>
    <w:p>
      <w:pPr>
        <w:widowControl/>
        <w:shd w:val="clear" w:color="auto" w:fill="FFFFFF"/>
        <w:spacing w:line="360" w:lineRule="auto"/>
        <w:ind w:firstLine="480"/>
        <w:jc w:val="left"/>
        <w:rPr>
          <w:rFonts w:ascii="宋体" w:hAnsi="宋体" w:cs="宋体"/>
          <w:kern w:val="0"/>
          <w:szCs w:val="21"/>
        </w:rPr>
      </w:pPr>
      <w:r>
        <w:rPr>
          <w:rFonts w:hint="eastAsia" w:ascii="宋体" w:hAnsi="宋体" w:cs="宋体"/>
          <w:kern w:val="0"/>
          <w:szCs w:val="21"/>
        </w:rPr>
        <w:t>4、不响应或者擅自改变采购文件要求或者响应文件有采购人不能接受的附加条件的；</w:t>
      </w:r>
    </w:p>
    <w:p>
      <w:pPr>
        <w:widowControl/>
        <w:shd w:val="clear" w:color="auto" w:fill="FFFFFF"/>
        <w:spacing w:line="360" w:lineRule="auto"/>
        <w:ind w:firstLine="480"/>
        <w:jc w:val="left"/>
        <w:rPr>
          <w:rFonts w:ascii="宋体" w:hAnsi="宋体" w:cs="宋体"/>
          <w:szCs w:val="21"/>
        </w:rPr>
      </w:pPr>
      <w:r>
        <w:rPr>
          <w:rFonts w:hint="eastAsia" w:ascii="宋体" w:hAnsi="宋体" w:cs="宋体"/>
          <w:kern w:val="0"/>
          <w:szCs w:val="21"/>
        </w:rPr>
        <w:t>5、</w:t>
      </w:r>
      <w:r>
        <w:rPr>
          <w:rFonts w:hint="eastAsia" w:ascii="宋体" w:hAnsi="宋体" w:cs="宋体"/>
          <w:szCs w:val="21"/>
        </w:rPr>
        <w:t>提供的有关资格、资质证明文件不真实，提供虚假报价材料的；</w:t>
      </w:r>
    </w:p>
    <w:p>
      <w:pPr>
        <w:widowControl/>
        <w:shd w:val="clear" w:color="auto" w:fill="FFFFFF"/>
        <w:spacing w:line="360" w:lineRule="auto"/>
        <w:ind w:firstLine="480"/>
        <w:jc w:val="left"/>
        <w:rPr>
          <w:rFonts w:ascii="宋体" w:hAnsi="宋体" w:cs="宋体"/>
          <w:szCs w:val="21"/>
        </w:rPr>
      </w:pPr>
      <w:r>
        <w:rPr>
          <w:rFonts w:hint="eastAsia" w:ascii="宋体" w:hAnsi="宋体" w:cs="宋体"/>
          <w:szCs w:val="21"/>
        </w:rPr>
        <w:t>6、磋商</w:t>
      </w:r>
      <w:r>
        <w:rPr>
          <w:rFonts w:hint="eastAsia" w:ascii="宋体" w:hAnsi="宋体" w:cs="宋体"/>
          <w:kern w:val="0"/>
          <w:szCs w:val="21"/>
        </w:rPr>
        <w:t>响应</w:t>
      </w:r>
      <w:r>
        <w:rPr>
          <w:rFonts w:hint="eastAsia" w:ascii="宋体" w:hAnsi="宋体" w:cs="宋体"/>
          <w:szCs w:val="21"/>
        </w:rPr>
        <w:t>方串通报价的；</w:t>
      </w:r>
    </w:p>
    <w:p>
      <w:pPr>
        <w:widowControl/>
        <w:shd w:val="clear" w:color="auto" w:fill="FFFFFF"/>
        <w:spacing w:line="360" w:lineRule="auto"/>
        <w:ind w:firstLine="480"/>
        <w:jc w:val="left"/>
        <w:rPr>
          <w:rFonts w:ascii="宋体" w:hAnsi="宋体" w:cs="宋体"/>
          <w:szCs w:val="21"/>
        </w:rPr>
      </w:pPr>
      <w:r>
        <w:rPr>
          <w:rFonts w:hint="eastAsia" w:ascii="宋体" w:hAnsi="宋体" w:cs="宋体"/>
          <w:szCs w:val="21"/>
        </w:rPr>
        <w:t>7、磋商</w:t>
      </w:r>
      <w:r>
        <w:rPr>
          <w:rFonts w:hint="eastAsia" w:ascii="宋体" w:hAnsi="宋体" w:cs="宋体"/>
          <w:kern w:val="0"/>
          <w:szCs w:val="21"/>
        </w:rPr>
        <w:t>响应</w:t>
      </w:r>
      <w:r>
        <w:rPr>
          <w:rFonts w:hint="eastAsia" w:ascii="宋体" w:hAnsi="宋体" w:cs="宋体"/>
          <w:szCs w:val="21"/>
        </w:rPr>
        <w:t>方向采购人、评审专家提供不正当利益的；</w:t>
      </w:r>
    </w:p>
    <w:p>
      <w:pPr>
        <w:widowControl/>
        <w:shd w:val="clear" w:color="auto" w:fill="FFFFFF"/>
        <w:spacing w:line="360" w:lineRule="auto"/>
        <w:ind w:firstLine="480"/>
        <w:jc w:val="left"/>
        <w:rPr>
          <w:rFonts w:ascii="宋体" w:hAnsi="宋体" w:cs="宋体"/>
          <w:szCs w:val="21"/>
        </w:rPr>
      </w:pPr>
      <w:r>
        <w:rPr>
          <w:rFonts w:hint="eastAsia" w:ascii="宋体" w:hAnsi="宋体" w:cs="宋体"/>
          <w:szCs w:val="21"/>
        </w:rPr>
        <w:t>8、磋商</w:t>
      </w:r>
      <w:r>
        <w:rPr>
          <w:rFonts w:hint="eastAsia" w:ascii="宋体" w:hAnsi="宋体" w:cs="宋体"/>
          <w:kern w:val="0"/>
          <w:szCs w:val="21"/>
        </w:rPr>
        <w:t>响应</w:t>
      </w:r>
      <w:r>
        <w:rPr>
          <w:rFonts w:hint="eastAsia" w:ascii="宋体" w:hAnsi="宋体" w:cs="宋体"/>
          <w:szCs w:val="21"/>
        </w:rPr>
        <w:t>方的初次报价和最终报价超过采购预算的；</w:t>
      </w:r>
    </w:p>
    <w:p>
      <w:pPr>
        <w:widowControl/>
        <w:shd w:val="clear" w:color="auto" w:fill="FFFFFF"/>
        <w:spacing w:line="360" w:lineRule="auto"/>
        <w:ind w:firstLine="480"/>
        <w:jc w:val="left"/>
        <w:rPr>
          <w:rFonts w:ascii="宋体" w:hAnsi="宋体" w:cs="宋体"/>
          <w:szCs w:val="21"/>
        </w:rPr>
      </w:pPr>
      <w:r>
        <w:rPr>
          <w:rFonts w:hint="eastAsia" w:ascii="宋体" w:hAnsi="宋体" w:cs="宋体"/>
          <w:szCs w:val="21"/>
        </w:rPr>
        <w:t>9、磋商</w:t>
      </w:r>
      <w:r>
        <w:rPr>
          <w:rFonts w:hint="eastAsia" w:ascii="宋体" w:hAnsi="宋体" w:cs="宋体"/>
          <w:kern w:val="0"/>
          <w:szCs w:val="21"/>
        </w:rPr>
        <w:t>响应</w:t>
      </w:r>
      <w:r>
        <w:rPr>
          <w:rFonts w:hint="eastAsia" w:ascii="宋体" w:hAnsi="宋体" w:cs="宋体"/>
          <w:szCs w:val="21"/>
        </w:rPr>
        <w:t>方的最终报价超过初次报价的；</w:t>
      </w:r>
    </w:p>
    <w:p>
      <w:pPr>
        <w:widowControl/>
        <w:shd w:val="clear" w:color="auto" w:fill="FFFFFF"/>
        <w:spacing w:line="360" w:lineRule="auto"/>
        <w:ind w:firstLine="480"/>
        <w:jc w:val="left"/>
        <w:rPr>
          <w:rFonts w:ascii="宋体" w:hAnsi="宋体" w:cs="宋体"/>
          <w:szCs w:val="21"/>
        </w:rPr>
      </w:pPr>
      <w:r>
        <w:rPr>
          <w:rFonts w:hint="eastAsia" w:ascii="宋体" w:hAnsi="宋体" w:cs="宋体"/>
          <w:szCs w:val="21"/>
        </w:rPr>
        <w:t>10、法律、法规规定的其他情况。</w:t>
      </w:r>
    </w:p>
    <w:p>
      <w:pPr>
        <w:tabs>
          <w:tab w:val="left" w:pos="315"/>
        </w:tabs>
        <w:spacing w:line="360" w:lineRule="auto"/>
        <w:ind w:firstLine="482" w:firstLineChars="200"/>
        <w:rPr>
          <w:rFonts w:ascii="宋体" w:hAnsi="宋体" w:cs="宋体"/>
          <w:b/>
          <w:sz w:val="24"/>
        </w:rPr>
      </w:pPr>
      <w:r>
        <w:rPr>
          <w:rFonts w:hint="eastAsia" w:ascii="宋体" w:hAnsi="宋体" w:cs="宋体"/>
          <w:b/>
          <w:sz w:val="24"/>
        </w:rPr>
        <w:t>十一、质疑和投诉：</w:t>
      </w:r>
    </w:p>
    <w:p>
      <w:pPr>
        <w:spacing w:line="360" w:lineRule="auto"/>
        <w:ind w:firstLine="420" w:firstLineChars="200"/>
        <w:rPr>
          <w:rFonts w:ascii="宋体" w:hAnsi="宋体" w:cs="黑体"/>
          <w:color w:val="000000"/>
          <w:kern w:val="0"/>
          <w:szCs w:val="21"/>
          <w:lang w:bidi="ar"/>
        </w:rPr>
      </w:pPr>
      <w:r>
        <w:rPr>
          <w:rFonts w:hint="eastAsia" w:ascii="宋体" w:hAnsi="宋体" w:cs="黑体"/>
          <w:color w:val="000000"/>
          <w:kern w:val="0"/>
          <w:szCs w:val="21"/>
          <w:lang w:bidi="ar"/>
        </w:rPr>
        <w:t>质疑：参加磋商的供应商认为采购文件、采购过程和成交结果使自己的合法权益受到损害的，有权依法向采购人或采购代理机构提出质疑。</w:t>
      </w:r>
    </w:p>
    <w:p>
      <w:pPr>
        <w:spacing w:line="360" w:lineRule="auto"/>
        <w:ind w:firstLine="420" w:firstLineChars="200"/>
        <w:rPr>
          <w:rFonts w:ascii="宋体" w:hAnsi="宋体" w:cs="黑体"/>
          <w:color w:val="000000"/>
          <w:kern w:val="0"/>
          <w:szCs w:val="21"/>
          <w:lang w:bidi="ar"/>
        </w:rPr>
      </w:pPr>
      <w:r>
        <w:rPr>
          <w:rFonts w:hint="eastAsia" w:ascii="宋体" w:hAnsi="宋体" w:cs="黑体"/>
          <w:color w:val="000000"/>
          <w:kern w:val="0"/>
          <w:szCs w:val="21"/>
          <w:lang w:bidi="ar"/>
        </w:rPr>
        <w:t>投诉：参加磋商的供应商对采购人的质疑答复不满意，或者采购人未在规定期限内作出答复的，供应商可以在答复期满后可以向相关行政主管部门投诉。</w:t>
      </w:r>
    </w:p>
    <w:p>
      <w:pPr>
        <w:tabs>
          <w:tab w:val="left" w:pos="315"/>
        </w:tabs>
        <w:spacing w:line="360" w:lineRule="auto"/>
        <w:ind w:firstLine="482" w:firstLineChars="200"/>
        <w:rPr>
          <w:rFonts w:ascii="宋体" w:hAnsi="宋体" w:cs="宋体"/>
          <w:b/>
          <w:sz w:val="24"/>
        </w:rPr>
      </w:pPr>
      <w:r>
        <w:rPr>
          <w:rFonts w:hint="eastAsia" w:ascii="宋体" w:hAnsi="宋体" w:cs="宋体"/>
          <w:b/>
          <w:sz w:val="24"/>
        </w:rPr>
        <w:t>十二、响应供应商不足三家：</w:t>
      </w:r>
    </w:p>
    <w:p>
      <w:pPr>
        <w:spacing w:line="360" w:lineRule="auto"/>
        <w:ind w:firstLine="420" w:firstLineChars="200"/>
        <w:rPr>
          <w:rFonts w:ascii="宋体" w:hAnsi="宋体" w:cs="黑体"/>
          <w:color w:val="000000"/>
          <w:kern w:val="0"/>
          <w:szCs w:val="21"/>
          <w:lang w:bidi="ar"/>
        </w:rPr>
      </w:pPr>
      <w:r>
        <w:rPr>
          <w:rFonts w:hint="eastAsia" w:ascii="宋体" w:hAnsi="宋体" w:cs="黑体"/>
          <w:color w:val="000000"/>
          <w:kern w:val="0"/>
          <w:szCs w:val="21"/>
          <w:lang w:bidi="ar"/>
        </w:rPr>
        <w:t>递交响应文件或对磋商文件做出实质响应的供应商不足三家的，采购人将中止磋商，重新组织采购。</w:t>
      </w:r>
    </w:p>
    <w:p>
      <w:pPr>
        <w:spacing w:line="360" w:lineRule="auto"/>
        <w:ind w:firstLine="420" w:firstLineChars="200"/>
        <w:rPr>
          <w:rFonts w:ascii="宋体" w:hAnsi="宋体" w:cs="黑体"/>
          <w:color w:val="000000"/>
          <w:kern w:val="0"/>
          <w:szCs w:val="21"/>
          <w:lang w:bidi="ar"/>
        </w:rPr>
      </w:pPr>
    </w:p>
    <w:p>
      <w:pPr>
        <w:pStyle w:val="2"/>
        <w:rPr>
          <w:rFonts w:ascii="宋体" w:hAnsi="宋体" w:cs="宋体"/>
          <w:b w:val="0"/>
          <w:szCs w:val="32"/>
        </w:rPr>
      </w:pPr>
      <w:r>
        <w:rPr>
          <w:rFonts w:hint="eastAsia" w:ascii="宋体" w:hAnsi="宋体" w:cs="宋体"/>
          <w:b w:val="0"/>
          <w:szCs w:val="32"/>
        </w:rPr>
        <w:br w:type="page"/>
      </w:r>
      <w:bookmarkStart w:id="8" w:name="_Toc11104"/>
      <w:r>
        <w:rPr>
          <w:rFonts w:hint="eastAsia" w:ascii="宋体" w:hAnsi="宋体" w:cs="宋体"/>
          <w:szCs w:val="52"/>
        </w:rPr>
        <w:t>第四部分  采购清单</w:t>
      </w:r>
      <w:bookmarkEnd w:id="8"/>
    </w:p>
    <w:tbl>
      <w:tblPr>
        <w:tblStyle w:val="35"/>
        <w:tblW w:w="9634"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2126"/>
        <w:gridCol w:w="3686"/>
        <w:gridCol w:w="992"/>
        <w:gridCol w:w="1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pPr>
              <w:jc w:val="center"/>
              <w:rPr>
                <w:rFonts w:ascii="宋体" w:hAnsi="宋体"/>
                <w:sz w:val="28"/>
                <w:szCs w:val="28"/>
              </w:rPr>
            </w:pPr>
            <w:bookmarkStart w:id="9" w:name="_Hlk89940782"/>
            <w:r>
              <w:rPr>
                <w:rFonts w:hint="eastAsia" w:ascii="宋体" w:hAnsi="宋体"/>
                <w:sz w:val="28"/>
                <w:szCs w:val="28"/>
              </w:rPr>
              <w:t>序号</w:t>
            </w:r>
          </w:p>
        </w:tc>
        <w:tc>
          <w:tcPr>
            <w:tcW w:w="2126" w:type="dxa"/>
            <w:vAlign w:val="center"/>
          </w:tcPr>
          <w:p>
            <w:pPr>
              <w:jc w:val="center"/>
              <w:rPr>
                <w:rFonts w:ascii="宋体" w:hAnsi="宋体"/>
                <w:sz w:val="28"/>
                <w:szCs w:val="28"/>
              </w:rPr>
            </w:pPr>
            <w:r>
              <w:rPr>
                <w:rFonts w:hint="eastAsia" w:ascii="宋体" w:hAnsi="宋体"/>
                <w:sz w:val="28"/>
                <w:szCs w:val="28"/>
              </w:rPr>
              <w:t>产品名称</w:t>
            </w:r>
          </w:p>
        </w:tc>
        <w:tc>
          <w:tcPr>
            <w:tcW w:w="3686" w:type="dxa"/>
            <w:vAlign w:val="center"/>
          </w:tcPr>
          <w:p>
            <w:pPr>
              <w:jc w:val="center"/>
              <w:rPr>
                <w:rFonts w:ascii="宋体" w:hAnsi="宋体"/>
                <w:sz w:val="28"/>
                <w:szCs w:val="28"/>
              </w:rPr>
            </w:pPr>
            <w:r>
              <w:rPr>
                <w:rFonts w:hint="eastAsia" w:ascii="宋体" w:hAnsi="宋体"/>
                <w:sz w:val="28"/>
                <w:szCs w:val="28"/>
              </w:rPr>
              <w:t>规格参数</w:t>
            </w:r>
          </w:p>
        </w:tc>
        <w:tc>
          <w:tcPr>
            <w:tcW w:w="992" w:type="dxa"/>
            <w:vAlign w:val="center"/>
          </w:tcPr>
          <w:p>
            <w:pPr>
              <w:jc w:val="center"/>
              <w:rPr>
                <w:rFonts w:ascii="宋体" w:hAnsi="宋体"/>
                <w:sz w:val="28"/>
                <w:szCs w:val="28"/>
              </w:rPr>
            </w:pPr>
            <w:r>
              <w:rPr>
                <w:rFonts w:hint="eastAsia" w:ascii="宋体" w:hAnsi="宋体"/>
                <w:sz w:val="28"/>
                <w:szCs w:val="28"/>
              </w:rPr>
              <w:t>单位</w:t>
            </w:r>
          </w:p>
        </w:tc>
        <w:tc>
          <w:tcPr>
            <w:tcW w:w="1984" w:type="dxa"/>
            <w:vAlign w:val="center"/>
          </w:tcPr>
          <w:p>
            <w:pPr>
              <w:jc w:val="center"/>
              <w:rPr>
                <w:rFonts w:ascii="宋体" w:hAnsi="宋体"/>
                <w:sz w:val="28"/>
                <w:szCs w:val="28"/>
              </w:rPr>
            </w:pPr>
            <w:r>
              <w:rPr>
                <w:rFonts w:hint="eastAsia" w:ascii="宋体" w:hAnsi="宋体"/>
                <w:sz w:val="28"/>
                <w:szCs w:val="28"/>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pPr>
              <w:jc w:val="center"/>
              <w:rPr>
                <w:rFonts w:ascii="宋体" w:hAnsi="宋体"/>
                <w:szCs w:val="21"/>
                <w:u w:val="single" w:color="FF0000"/>
              </w:rPr>
            </w:pPr>
            <w:r>
              <w:rPr>
                <w:rFonts w:hint="eastAsia" w:ascii="宋体" w:hAnsi="宋体"/>
                <w:szCs w:val="21"/>
                <w:u w:val="single" w:color="FF0000"/>
              </w:rPr>
              <w:t>1</w:t>
            </w:r>
          </w:p>
        </w:tc>
        <w:tc>
          <w:tcPr>
            <w:tcW w:w="2126" w:type="dxa"/>
            <w:vAlign w:val="center"/>
          </w:tcPr>
          <w:p>
            <w:pPr>
              <w:jc w:val="center"/>
              <w:rPr>
                <w:rFonts w:ascii="宋体" w:hAnsi="宋体"/>
                <w:szCs w:val="21"/>
              </w:rPr>
            </w:pPr>
            <w:r>
              <w:rPr>
                <w:rFonts w:hint="eastAsia" w:ascii="宋体" w:hAnsi="宋体"/>
                <w:szCs w:val="21"/>
              </w:rPr>
              <w:t>企业级硬盘</w:t>
            </w:r>
          </w:p>
        </w:tc>
        <w:tc>
          <w:tcPr>
            <w:tcW w:w="3686" w:type="dxa"/>
            <w:vAlign w:val="center"/>
          </w:tcPr>
          <w:p>
            <w:pPr>
              <w:jc w:val="left"/>
              <w:rPr>
                <w:rFonts w:ascii="宋体" w:hAnsi="宋体"/>
                <w:szCs w:val="21"/>
              </w:rPr>
            </w:pPr>
            <w:r>
              <w:rPr>
                <w:rFonts w:hint="eastAsia" w:ascii="宋体" w:hAnsi="宋体"/>
                <w:szCs w:val="21"/>
              </w:rPr>
              <w:t>1、IOT硬盘；</w:t>
            </w:r>
          </w:p>
          <w:p>
            <w:pPr>
              <w:jc w:val="left"/>
              <w:rPr>
                <w:rFonts w:ascii="宋体" w:hAnsi="宋体"/>
                <w:szCs w:val="21"/>
              </w:rPr>
            </w:pPr>
            <w:r>
              <w:rPr>
                <w:rFonts w:hint="eastAsia" w:ascii="宋体" w:hAnsi="宋体"/>
                <w:szCs w:val="21"/>
              </w:rPr>
              <w:t>2、硬盘容量：8T；                  3、硬盘转速：7200RPM；             4、硬盘尺寸：3.5寸；              5、硬盘接口：SATA；</w:t>
            </w:r>
          </w:p>
          <w:p>
            <w:pPr>
              <w:jc w:val="left"/>
              <w:rPr>
                <w:rFonts w:ascii="宋体" w:hAnsi="宋体"/>
                <w:szCs w:val="21"/>
              </w:rPr>
            </w:pPr>
            <w:r>
              <w:rPr>
                <w:rFonts w:hint="eastAsia" w:ascii="宋体" w:hAnsi="宋体" w:cs="宋体"/>
                <w:spacing w:val="-4"/>
              </w:rPr>
              <w:t>★</w:t>
            </w:r>
            <w:r>
              <w:rPr>
                <w:rFonts w:hint="eastAsia" w:ascii="宋体" w:hAnsi="宋体"/>
                <w:szCs w:val="21"/>
              </w:rPr>
              <w:t>6、需无缝对接学校现有的监控存储服务设备；</w:t>
            </w:r>
          </w:p>
          <w:p>
            <w:pPr>
              <w:jc w:val="left"/>
              <w:rPr>
                <w:rFonts w:ascii="宋体" w:hAnsi="宋体"/>
                <w:szCs w:val="21"/>
              </w:rPr>
            </w:pPr>
            <w:r>
              <w:rPr>
                <w:rFonts w:hint="eastAsia" w:ascii="宋体" w:hAnsi="宋体" w:cs="宋体"/>
                <w:spacing w:val="-4"/>
              </w:rPr>
              <w:t>★</w:t>
            </w:r>
            <w:r>
              <w:rPr>
                <w:rFonts w:hint="eastAsia" w:ascii="宋体" w:hAnsi="宋体"/>
                <w:szCs w:val="21"/>
              </w:rPr>
              <w:t>7、需提供公安部检测报告复印件并加盖生产厂商公章。</w:t>
            </w:r>
          </w:p>
        </w:tc>
        <w:tc>
          <w:tcPr>
            <w:tcW w:w="992" w:type="dxa"/>
            <w:vAlign w:val="center"/>
          </w:tcPr>
          <w:p>
            <w:pPr>
              <w:jc w:val="center"/>
              <w:rPr>
                <w:rFonts w:ascii="宋体" w:hAnsi="宋体"/>
                <w:szCs w:val="21"/>
                <w:u w:val="single" w:color="FF0000"/>
              </w:rPr>
            </w:pPr>
            <w:r>
              <w:rPr>
                <w:rFonts w:hint="eastAsia" w:ascii="宋体" w:hAnsi="宋体"/>
                <w:szCs w:val="21"/>
                <w:u w:val="single" w:color="FF0000"/>
              </w:rPr>
              <w:t>块</w:t>
            </w:r>
          </w:p>
        </w:tc>
        <w:tc>
          <w:tcPr>
            <w:tcW w:w="1984" w:type="dxa"/>
            <w:vAlign w:val="center"/>
          </w:tcPr>
          <w:p>
            <w:pPr>
              <w:jc w:val="center"/>
              <w:rPr>
                <w:rFonts w:ascii="宋体" w:hAnsi="宋体"/>
                <w:szCs w:val="21"/>
                <w:u w:val="single" w:color="FF0000"/>
              </w:rPr>
            </w:pPr>
            <w:r>
              <w:rPr>
                <w:rFonts w:hint="eastAsia" w:ascii="宋体" w:hAnsi="宋体"/>
                <w:szCs w:val="21"/>
                <w:u w:val="single" w:color="FF0000"/>
              </w:rPr>
              <w:t>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pPr>
              <w:jc w:val="center"/>
              <w:rPr>
                <w:rFonts w:ascii="宋体" w:hAnsi="宋体"/>
                <w:szCs w:val="21"/>
                <w:u w:val="single" w:color="FF0000"/>
              </w:rPr>
            </w:pPr>
            <w:r>
              <w:rPr>
                <w:rFonts w:hint="eastAsia" w:ascii="宋体" w:hAnsi="宋体"/>
                <w:szCs w:val="21"/>
                <w:u w:val="single" w:color="FF0000"/>
              </w:rPr>
              <w:t>2</w:t>
            </w:r>
          </w:p>
        </w:tc>
        <w:tc>
          <w:tcPr>
            <w:tcW w:w="2126" w:type="dxa"/>
            <w:vAlign w:val="center"/>
          </w:tcPr>
          <w:p>
            <w:pPr>
              <w:jc w:val="center"/>
              <w:rPr>
                <w:rFonts w:ascii="宋体" w:hAnsi="宋体"/>
                <w:szCs w:val="21"/>
              </w:rPr>
            </w:pPr>
            <w:r>
              <w:rPr>
                <w:rFonts w:hint="eastAsia" w:ascii="宋体" w:hAnsi="宋体"/>
                <w:szCs w:val="21"/>
              </w:rPr>
              <w:t>监控硬盘</w:t>
            </w:r>
          </w:p>
        </w:tc>
        <w:tc>
          <w:tcPr>
            <w:tcW w:w="3686" w:type="dxa"/>
            <w:vAlign w:val="center"/>
          </w:tcPr>
          <w:p>
            <w:pPr>
              <w:jc w:val="left"/>
              <w:rPr>
                <w:rFonts w:ascii="宋体" w:hAnsi="宋体"/>
                <w:szCs w:val="21"/>
              </w:rPr>
            </w:pPr>
            <w:r>
              <w:rPr>
                <w:rFonts w:hint="eastAsia" w:ascii="宋体" w:hAnsi="宋体"/>
                <w:szCs w:val="21"/>
              </w:rPr>
              <w:t>1、硬盘容量：6T；                   2、硬盘转速：7200RPM；             3、硬盘尺寸：3.5寸；              4、硬盘接口：SATA。</w:t>
            </w:r>
          </w:p>
        </w:tc>
        <w:tc>
          <w:tcPr>
            <w:tcW w:w="992" w:type="dxa"/>
            <w:vAlign w:val="center"/>
          </w:tcPr>
          <w:p>
            <w:pPr>
              <w:jc w:val="center"/>
              <w:rPr>
                <w:rFonts w:ascii="宋体" w:hAnsi="宋体"/>
                <w:szCs w:val="21"/>
                <w:u w:val="single" w:color="FF0000"/>
              </w:rPr>
            </w:pPr>
            <w:r>
              <w:rPr>
                <w:rFonts w:hint="eastAsia" w:ascii="宋体" w:hAnsi="宋体"/>
                <w:szCs w:val="21"/>
                <w:u w:val="single" w:color="FF0000"/>
              </w:rPr>
              <w:t>块</w:t>
            </w:r>
          </w:p>
        </w:tc>
        <w:tc>
          <w:tcPr>
            <w:tcW w:w="1984" w:type="dxa"/>
            <w:vAlign w:val="center"/>
          </w:tcPr>
          <w:p>
            <w:pPr>
              <w:jc w:val="center"/>
              <w:rPr>
                <w:rFonts w:ascii="宋体" w:hAnsi="宋体"/>
                <w:szCs w:val="21"/>
                <w:u w:val="single" w:color="FF0000"/>
              </w:rPr>
            </w:pPr>
            <w:r>
              <w:rPr>
                <w:rFonts w:hint="eastAsia" w:ascii="宋体" w:hAnsi="宋体"/>
                <w:szCs w:val="21"/>
                <w:u w:val="single" w:color="FF0000"/>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pPr>
              <w:jc w:val="center"/>
              <w:rPr>
                <w:rFonts w:ascii="宋体" w:hAnsi="宋体"/>
                <w:szCs w:val="21"/>
                <w:u w:val="single" w:color="FF0000"/>
              </w:rPr>
            </w:pPr>
            <w:r>
              <w:rPr>
                <w:rFonts w:hint="eastAsia" w:ascii="宋体" w:hAnsi="宋体"/>
                <w:szCs w:val="21"/>
                <w:u w:val="single" w:color="FF0000"/>
              </w:rPr>
              <w:t>3</w:t>
            </w:r>
          </w:p>
        </w:tc>
        <w:tc>
          <w:tcPr>
            <w:tcW w:w="2126" w:type="dxa"/>
            <w:vAlign w:val="center"/>
          </w:tcPr>
          <w:p>
            <w:pPr>
              <w:jc w:val="center"/>
              <w:rPr>
                <w:rFonts w:ascii="宋体" w:hAnsi="宋体"/>
                <w:szCs w:val="21"/>
              </w:rPr>
            </w:pPr>
            <w:r>
              <w:rPr>
                <w:rFonts w:hint="eastAsia" w:ascii="宋体" w:hAnsi="宋体"/>
                <w:szCs w:val="21"/>
              </w:rPr>
              <w:t>视频监控授权</w:t>
            </w:r>
          </w:p>
        </w:tc>
        <w:tc>
          <w:tcPr>
            <w:tcW w:w="3686" w:type="dxa"/>
            <w:vAlign w:val="center"/>
          </w:tcPr>
          <w:p>
            <w:pPr>
              <w:jc w:val="left"/>
              <w:rPr>
                <w:rFonts w:ascii="宋体" w:hAnsi="宋体"/>
                <w:szCs w:val="21"/>
              </w:rPr>
            </w:pPr>
            <w:r>
              <w:rPr>
                <w:rFonts w:hint="eastAsia" w:ascii="宋体" w:hAnsi="宋体"/>
                <w:szCs w:val="21"/>
              </w:rPr>
              <w:t>具备回放、视频上墙、视频事件监控服务能力，并且在网络带宽不足、有流量限制的网络环境下可以通过以图片替代视频的模式提供监控服务，能够无缝对接已有的监控系统。</w:t>
            </w:r>
          </w:p>
          <w:p>
            <w:pPr>
              <w:jc w:val="left"/>
              <w:rPr>
                <w:rFonts w:ascii="宋体" w:hAnsi="宋体"/>
                <w:szCs w:val="21"/>
              </w:rPr>
            </w:pPr>
            <w:r>
              <w:rPr>
                <w:rFonts w:hint="eastAsia" w:ascii="宋体" w:hAnsi="宋体"/>
                <w:szCs w:val="21"/>
              </w:rPr>
              <w:t>一、视频预览</w:t>
            </w:r>
          </w:p>
          <w:p>
            <w:pPr>
              <w:jc w:val="left"/>
              <w:rPr>
                <w:rFonts w:ascii="宋体" w:hAnsi="宋体"/>
                <w:szCs w:val="21"/>
              </w:rPr>
            </w:pPr>
            <w:r>
              <w:rPr>
                <w:rFonts w:hint="eastAsia" w:ascii="宋体" w:hAnsi="宋体"/>
                <w:szCs w:val="21"/>
              </w:rPr>
              <w:t>1、支持视频实时预览能力，实现预览窗口布局切换、预览画面自适应及全屏切换；</w:t>
            </w:r>
          </w:p>
          <w:p>
            <w:pPr>
              <w:jc w:val="left"/>
              <w:rPr>
                <w:rFonts w:ascii="宋体" w:hAnsi="宋体"/>
                <w:szCs w:val="21"/>
              </w:rPr>
            </w:pPr>
            <w:r>
              <w:rPr>
                <w:rFonts w:hint="eastAsia" w:ascii="宋体" w:hAnsi="宋体"/>
                <w:szCs w:val="21"/>
              </w:rPr>
              <w:t>2、支持云台控制、实时抓图、紧急录像、即时回放、主子码流切换、声音开启\关闭、辅屏预览（1个辅屏）、对讲、广播、报警输出控制的能力；</w:t>
            </w:r>
          </w:p>
          <w:p>
            <w:pPr>
              <w:jc w:val="left"/>
              <w:rPr>
                <w:rFonts w:ascii="宋体" w:hAnsi="宋体"/>
                <w:szCs w:val="21"/>
              </w:rPr>
            </w:pPr>
            <w:r>
              <w:rPr>
                <w:rFonts w:hint="eastAsia" w:ascii="宋体" w:hAnsi="宋体"/>
                <w:szCs w:val="21"/>
              </w:rPr>
              <w:t>3、支持智能规则展示的能力（如：针对热成像设备温度信息实时展示）；</w:t>
            </w:r>
          </w:p>
          <w:p>
            <w:pPr>
              <w:jc w:val="left"/>
              <w:rPr>
                <w:rFonts w:ascii="宋体" w:hAnsi="宋体"/>
                <w:szCs w:val="21"/>
              </w:rPr>
            </w:pPr>
            <w:r>
              <w:rPr>
                <w:rFonts w:hint="eastAsia" w:ascii="宋体" w:hAnsi="宋体"/>
                <w:szCs w:val="21"/>
              </w:rPr>
              <w:t>4、支持资源视图管理能力，以视图形式管理监控点、视频预览轮巡等自定义资源组，其中视图类型包含公有视图和私有视图；</w:t>
            </w:r>
          </w:p>
          <w:p>
            <w:pPr>
              <w:jc w:val="left"/>
              <w:rPr>
                <w:rFonts w:ascii="宋体" w:hAnsi="宋体"/>
                <w:szCs w:val="21"/>
              </w:rPr>
            </w:pPr>
            <w:r>
              <w:rPr>
                <w:rFonts w:hint="eastAsia" w:ascii="宋体" w:hAnsi="宋体"/>
                <w:szCs w:val="21"/>
              </w:rPr>
              <w:t>5、支持全景视频监控预览能力，支持球型鹰眼、全景摄像机的全景模式；</w:t>
            </w:r>
          </w:p>
          <w:p>
            <w:pPr>
              <w:jc w:val="left"/>
              <w:rPr>
                <w:rFonts w:ascii="宋体" w:hAnsi="宋体"/>
                <w:szCs w:val="21"/>
              </w:rPr>
            </w:pPr>
            <w:r>
              <w:rPr>
                <w:rFonts w:hint="eastAsia" w:ascii="宋体" w:hAnsi="宋体"/>
                <w:szCs w:val="21"/>
              </w:rPr>
              <w:t>二、录像回放</w:t>
            </w:r>
          </w:p>
          <w:p>
            <w:pPr>
              <w:jc w:val="left"/>
              <w:rPr>
                <w:rFonts w:ascii="宋体" w:hAnsi="宋体"/>
                <w:szCs w:val="21"/>
              </w:rPr>
            </w:pPr>
            <w:r>
              <w:rPr>
                <w:rFonts w:hint="eastAsia" w:ascii="宋体" w:hAnsi="宋体"/>
                <w:szCs w:val="21"/>
              </w:rPr>
              <w:t>1、支持录像计划管理能力，支持实时录像计划、录像回传计划；</w:t>
            </w:r>
          </w:p>
          <w:p>
            <w:pPr>
              <w:jc w:val="left"/>
              <w:rPr>
                <w:rFonts w:ascii="宋体" w:hAnsi="宋体"/>
                <w:szCs w:val="21"/>
              </w:rPr>
            </w:pPr>
            <w:r>
              <w:rPr>
                <w:rFonts w:hint="eastAsia" w:ascii="宋体" w:hAnsi="宋体"/>
                <w:szCs w:val="21"/>
              </w:rPr>
              <w:t>2、支持录像回放能力，支持多画面同步回放和异步回放切换、超高倍速回放、分段回放、录像下载、录像剪辑、录像标签、录像锁定、录像抓图；</w:t>
            </w:r>
          </w:p>
          <w:p>
            <w:pPr>
              <w:jc w:val="left"/>
              <w:rPr>
                <w:rFonts w:ascii="宋体" w:hAnsi="宋体"/>
                <w:szCs w:val="21"/>
              </w:rPr>
            </w:pPr>
            <w:r>
              <w:rPr>
                <w:rFonts w:hint="eastAsia" w:ascii="宋体" w:hAnsi="宋体"/>
                <w:szCs w:val="21"/>
              </w:rPr>
              <w:t>三、图片监控</w:t>
            </w:r>
          </w:p>
          <w:p>
            <w:pPr>
              <w:jc w:val="left"/>
              <w:rPr>
                <w:rFonts w:ascii="宋体" w:hAnsi="宋体"/>
                <w:szCs w:val="21"/>
              </w:rPr>
            </w:pPr>
            <w:r>
              <w:rPr>
                <w:rFonts w:hint="eastAsia" w:ascii="宋体" w:hAnsi="宋体"/>
                <w:szCs w:val="21"/>
              </w:rPr>
              <w:t>1、支持视频预览与图片实时监控模式切换能力，实现图片监控模式；</w:t>
            </w:r>
          </w:p>
          <w:p>
            <w:pPr>
              <w:jc w:val="left"/>
              <w:rPr>
                <w:rFonts w:ascii="宋体" w:hAnsi="宋体"/>
                <w:szCs w:val="21"/>
              </w:rPr>
            </w:pPr>
            <w:r>
              <w:rPr>
                <w:rFonts w:hint="eastAsia" w:ascii="宋体" w:hAnsi="宋体"/>
                <w:szCs w:val="21"/>
              </w:rPr>
              <w:t>2、支持图片查询回放能力，实现按监控点、时间段展示抓拍图片；</w:t>
            </w:r>
          </w:p>
          <w:p>
            <w:pPr>
              <w:jc w:val="left"/>
              <w:rPr>
                <w:rFonts w:ascii="宋体" w:hAnsi="宋体"/>
                <w:szCs w:val="21"/>
              </w:rPr>
            </w:pPr>
            <w:r>
              <w:rPr>
                <w:rFonts w:hint="eastAsia" w:ascii="宋体" w:hAnsi="宋体"/>
                <w:szCs w:val="21"/>
              </w:rPr>
              <w:t>3、支持图片自动播放能力，支持图片自动播放速度可设置；</w:t>
            </w:r>
          </w:p>
          <w:p>
            <w:pPr>
              <w:jc w:val="left"/>
              <w:rPr>
                <w:rFonts w:ascii="宋体" w:hAnsi="宋体"/>
                <w:szCs w:val="21"/>
              </w:rPr>
            </w:pPr>
            <w:r>
              <w:rPr>
                <w:rFonts w:hint="eastAsia" w:ascii="宋体" w:hAnsi="宋体"/>
                <w:szCs w:val="21"/>
              </w:rPr>
              <w:t>4、支持图片下载能力；</w:t>
            </w:r>
          </w:p>
          <w:p>
            <w:pPr>
              <w:jc w:val="left"/>
              <w:rPr>
                <w:rFonts w:ascii="宋体" w:hAnsi="宋体"/>
                <w:szCs w:val="21"/>
              </w:rPr>
            </w:pPr>
            <w:r>
              <w:rPr>
                <w:rFonts w:hint="eastAsia" w:ascii="宋体" w:hAnsi="宋体"/>
                <w:szCs w:val="21"/>
              </w:rPr>
              <w:t>四、视频上墙</w:t>
            </w:r>
          </w:p>
          <w:p>
            <w:pPr>
              <w:jc w:val="left"/>
              <w:rPr>
                <w:rFonts w:ascii="宋体" w:hAnsi="宋体"/>
                <w:szCs w:val="21"/>
              </w:rPr>
            </w:pPr>
            <w:r>
              <w:rPr>
                <w:rFonts w:hint="eastAsia" w:ascii="宋体" w:hAnsi="宋体"/>
                <w:szCs w:val="21"/>
              </w:rPr>
              <w:t>1、支持电视墙场景管理能力，实现场景窗口配置、场景切换计划配置以及轮巡计划的管理；</w:t>
            </w:r>
          </w:p>
          <w:p>
            <w:pPr>
              <w:jc w:val="left"/>
              <w:rPr>
                <w:rFonts w:ascii="宋体" w:hAnsi="宋体"/>
                <w:szCs w:val="21"/>
              </w:rPr>
            </w:pPr>
            <w:r>
              <w:rPr>
                <w:rFonts w:hint="eastAsia" w:ascii="宋体" w:hAnsi="宋体"/>
                <w:szCs w:val="21"/>
              </w:rPr>
              <w:t>2、支持上墙控制能力，实现场景一键上墙、场景切换、电视墙切换、监控点上下墙、轮巡控制操作；</w:t>
            </w:r>
          </w:p>
          <w:p>
            <w:pPr>
              <w:jc w:val="left"/>
              <w:rPr>
                <w:rFonts w:ascii="宋体" w:hAnsi="宋体"/>
                <w:szCs w:val="21"/>
              </w:rPr>
            </w:pPr>
            <w:r>
              <w:rPr>
                <w:rFonts w:hint="eastAsia" w:ascii="宋体" w:hAnsi="宋体"/>
                <w:szCs w:val="21"/>
              </w:rPr>
              <w:t>五、视频事件</w:t>
            </w:r>
          </w:p>
          <w:p>
            <w:pPr>
              <w:jc w:val="left"/>
              <w:rPr>
                <w:rFonts w:ascii="宋体" w:hAnsi="宋体"/>
                <w:szCs w:val="21"/>
              </w:rPr>
            </w:pPr>
            <w:r>
              <w:rPr>
                <w:rFonts w:hint="eastAsia" w:ascii="宋体" w:hAnsi="宋体"/>
                <w:szCs w:val="21"/>
              </w:rPr>
              <w:t>1、支持视频事件布撤防能力，可按计划模版进行布防，事件类型包括移动侦测、视频丢失、视频遮挡、报警输入、报警输出；</w:t>
            </w:r>
          </w:p>
          <w:p>
            <w:pPr>
              <w:jc w:val="left"/>
              <w:rPr>
                <w:rFonts w:ascii="宋体" w:hAnsi="宋体"/>
                <w:szCs w:val="21"/>
              </w:rPr>
            </w:pPr>
            <w:r>
              <w:rPr>
                <w:rFonts w:hint="eastAsia" w:ascii="宋体" w:hAnsi="宋体" w:cs="宋体"/>
                <w:spacing w:val="-4"/>
              </w:rPr>
              <w:t>★</w:t>
            </w:r>
            <w:r>
              <w:rPr>
                <w:rFonts w:hint="eastAsia" w:ascii="宋体" w:hAnsi="宋体"/>
                <w:szCs w:val="21"/>
              </w:rPr>
              <w:t>六、需提供无缝对接证明文件并加盖生产厂商公章。</w:t>
            </w:r>
          </w:p>
          <w:p>
            <w:pPr>
              <w:jc w:val="left"/>
              <w:rPr>
                <w:rFonts w:ascii="宋体" w:hAnsi="宋体"/>
                <w:szCs w:val="21"/>
              </w:rPr>
            </w:pPr>
            <w:r>
              <w:rPr>
                <w:rFonts w:hint="eastAsia" w:ascii="宋体" w:hAnsi="宋体" w:cs="宋体"/>
                <w:spacing w:val="-4"/>
              </w:rPr>
              <w:t>★</w:t>
            </w:r>
            <w:r>
              <w:rPr>
                <w:rFonts w:hint="eastAsia" w:ascii="宋体" w:hAnsi="宋体"/>
                <w:szCs w:val="21"/>
              </w:rPr>
              <w:t>七、需提供公安部检测报告复印件并加盖生产厂商公章。</w:t>
            </w:r>
          </w:p>
        </w:tc>
        <w:tc>
          <w:tcPr>
            <w:tcW w:w="992" w:type="dxa"/>
            <w:vAlign w:val="center"/>
          </w:tcPr>
          <w:p>
            <w:pPr>
              <w:jc w:val="center"/>
              <w:rPr>
                <w:rFonts w:ascii="宋体" w:hAnsi="宋体"/>
                <w:szCs w:val="21"/>
                <w:u w:val="single" w:color="FF0000"/>
              </w:rPr>
            </w:pPr>
            <w:r>
              <w:rPr>
                <w:rFonts w:hint="eastAsia" w:ascii="宋体" w:hAnsi="宋体"/>
                <w:szCs w:val="21"/>
                <w:u w:val="single" w:color="FF0000"/>
              </w:rPr>
              <w:t>路</w:t>
            </w:r>
          </w:p>
        </w:tc>
        <w:tc>
          <w:tcPr>
            <w:tcW w:w="1984" w:type="dxa"/>
            <w:vAlign w:val="center"/>
          </w:tcPr>
          <w:p>
            <w:pPr>
              <w:jc w:val="center"/>
              <w:rPr>
                <w:rFonts w:ascii="宋体" w:hAnsi="宋体"/>
                <w:szCs w:val="21"/>
                <w:u w:val="single" w:color="FF0000"/>
              </w:rPr>
            </w:pPr>
            <w:r>
              <w:rPr>
                <w:rFonts w:hint="eastAsia" w:ascii="宋体" w:hAnsi="宋体"/>
                <w:szCs w:val="21"/>
                <w:u w:val="single" w:color="FF0000"/>
              </w:rPr>
              <w:t>200</w:t>
            </w:r>
          </w:p>
        </w:tc>
      </w:tr>
      <w:bookmarkEnd w:id="9"/>
    </w:tbl>
    <w:p>
      <w:pPr>
        <w:tabs>
          <w:tab w:val="left" w:pos="360"/>
        </w:tabs>
        <w:snapToGrid w:val="0"/>
        <w:spacing w:line="360" w:lineRule="auto"/>
        <w:rPr>
          <w:rFonts w:ascii="宋体" w:hAnsi="宋体" w:cs="宋体"/>
          <w:b/>
          <w:sz w:val="32"/>
          <w:szCs w:val="32"/>
        </w:rPr>
      </w:pPr>
      <w:bookmarkStart w:id="10" w:name="_Hlk89940796"/>
    </w:p>
    <w:bookmarkEnd w:id="10"/>
    <w:p>
      <w:pPr>
        <w:pStyle w:val="2"/>
        <w:rPr>
          <w:rFonts w:ascii="宋体" w:hAnsi="宋体" w:cs="宋体"/>
          <w:b w:val="0"/>
          <w:szCs w:val="32"/>
        </w:rPr>
      </w:pPr>
      <w:r>
        <w:rPr>
          <w:rFonts w:hint="eastAsia" w:ascii="宋体" w:hAnsi="宋体" w:cs="宋体"/>
          <w:b w:val="0"/>
          <w:szCs w:val="32"/>
        </w:rPr>
        <w:br w:type="page"/>
      </w:r>
      <w:bookmarkStart w:id="11" w:name="_Toc32068"/>
      <w:r>
        <w:rPr>
          <w:rFonts w:hint="eastAsia" w:ascii="宋体" w:hAnsi="宋体" w:cs="宋体"/>
          <w:szCs w:val="52"/>
        </w:rPr>
        <w:t>第五部分  磋商组织、步骤与评审方法</w:t>
      </w:r>
      <w:bookmarkEnd w:id="11"/>
    </w:p>
    <w:p>
      <w:pPr>
        <w:spacing w:line="360" w:lineRule="auto"/>
        <w:ind w:firstLine="422" w:firstLineChars="200"/>
        <w:rPr>
          <w:rFonts w:ascii="宋体" w:hAnsi="宋体" w:cs="宋体"/>
          <w:b/>
          <w:szCs w:val="21"/>
        </w:rPr>
      </w:pPr>
      <w:r>
        <w:rPr>
          <w:rFonts w:hint="eastAsia" w:ascii="宋体" w:hAnsi="宋体" w:cs="宋体"/>
          <w:b/>
          <w:szCs w:val="21"/>
        </w:rPr>
        <w:t>一、磋商组织：</w:t>
      </w:r>
    </w:p>
    <w:p>
      <w:pPr>
        <w:spacing w:line="360" w:lineRule="auto"/>
        <w:ind w:firstLine="420" w:firstLineChars="200"/>
        <w:rPr>
          <w:rFonts w:ascii="宋体" w:hAnsi="宋体" w:cs="宋体"/>
          <w:szCs w:val="21"/>
        </w:rPr>
      </w:pPr>
      <w:r>
        <w:rPr>
          <w:rFonts w:hint="eastAsia" w:ascii="宋体" w:hAnsi="宋体" w:cs="宋体"/>
          <w:szCs w:val="21"/>
        </w:rPr>
        <w:t>1、采购人在磋商文件规定的时间和地点组织磋商，磋商响应方须派代表参加；</w:t>
      </w:r>
    </w:p>
    <w:p>
      <w:pPr>
        <w:spacing w:line="360" w:lineRule="auto"/>
        <w:ind w:firstLine="420" w:firstLineChars="200"/>
        <w:rPr>
          <w:rFonts w:ascii="宋体" w:hAnsi="宋体" w:cs="宋体"/>
          <w:szCs w:val="21"/>
        </w:rPr>
      </w:pPr>
      <w:r>
        <w:rPr>
          <w:rFonts w:hint="eastAsia" w:ascii="宋体" w:hAnsi="宋体" w:cs="宋体"/>
          <w:szCs w:val="21"/>
        </w:rPr>
        <w:t>2、磋商小组由三人（含）以上单数的人员组成，其中专家的人数不少于成员总数的三分之二</w:t>
      </w:r>
      <w:r>
        <w:rPr>
          <w:rFonts w:hint="eastAsia" w:ascii="宋体" w:hAnsi="宋体" w:cs="宋体"/>
          <w:color w:val="0000FF"/>
          <w:szCs w:val="21"/>
        </w:rPr>
        <w:t>，</w:t>
      </w:r>
      <w:r>
        <w:rPr>
          <w:rFonts w:hint="eastAsia" w:ascii="宋体" w:hAnsi="宋体" w:cs="宋体"/>
          <w:szCs w:val="21"/>
        </w:rPr>
        <w:t>磋商小组对磋商响应文件进行审查、质疑、评估和比较。</w:t>
      </w:r>
    </w:p>
    <w:p>
      <w:pPr>
        <w:spacing w:line="360" w:lineRule="auto"/>
        <w:ind w:firstLine="422" w:firstLineChars="200"/>
        <w:rPr>
          <w:rFonts w:ascii="宋体" w:hAnsi="宋体" w:cs="宋体"/>
          <w:b/>
          <w:szCs w:val="21"/>
        </w:rPr>
      </w:pPr>
      <w:r>
        <w:rPr>
          <w:rFonts w:hint="eastAsia" w:ascii="宋体" w:hAnsi="宋体" w:cs="宋体"/>
          <w:b/>
          <w:szCs w:val="21"/>
        </w:rPr>
        <w:t>二、磋商步骤：</w:t>
      </w:r>
    </w:p>
    <w:p>
      <w:pPr>
        <w:spacing w:line="360" w:lineRule="auto"/>
        <w:ind w:firstLine="420" w:firstLineChars="200"/>
        <w:rPr>
          <w:rFonts w:ascii="宋体" w:hAnsi="宋体" w:cs="宋体"/>
          <w:szCs w:val="21"/>
        </w:rPr>
      </w:pPr>
      <w:r>
        <w:rPr>
          <w:rFonts w:hint="eastAsia" w:ascii="宋体" w:hAnsi="宋体" w:cs="宋体"/>
          <w:szCs w:val="21"/>
        </w:rPr>
        <w:t>1、检查磋商响应文件密封情况：各磋商响应方对自己递交的磋商响应文件密封情况进行检查；</w:t>
      </w:r>
    </w:p>
    <w:p>
      <w:pPr>
        <w:spacing w:line="360" w:lineRule="auto"/>
        <w:ind w:firstLine="420" w:firstLineChars="200"/>
        <w:rPr>
          <w:rFonts w:ascii="宋体" w:hAnsi="宋体" w:cs="宋体"/>
          <w:szCs w:val="21"/>
        </w:rPr>
      </w:pPr>
      <w:r>
        <w:rPr>
          <w:rFonts w:hint="eastAsia" w:ascii="宋体" w:hAnsi="宋体" w:cs="宋体"/>
          <w:szCs w:val="21"/>
        </w:rPr>
        <w:t>2、磋商响应文件初步审核：</w:t>
      </w:r>
      <w:r>
        <w:rPr>
          <w:rFonts w:hint="eastAsia" w:ascii="宋体" w:hAnsi="宋体" w:cs="宋体"/>
          <w:bCs/>
          <w:szCs w:val="21"/>
        </w:rPr>
        <w:t>磋商</w:t>
      </w:r>
      <w:r>
        <w:rPr>
          <w:rFonts w:hint="eastAsia" w:ascii="宋体" w:hAnsi="宋体" w:cs="宋体"/>
          <w:szCs w:val="21"/>
        </w:rPr>
        <w:t>小组对</w:t>
      </w:r>
      <w:r>
        <w:rPr>
          <w:rFonts w:hint="eastAsia" w:ascii="宋体" w:hAnsi="宋体" w:cs="宋体"/>
          <w:bCs/>
          <w:szCs w:val="21"/>
        </w:rPr>
        <w:t>磋商</w:t>
      </w:r>
      <w:r>
        <w:rPr>
          <w:rFonts w:hint="eastAsia" w:ascii="宋体" w:hAnsi="宋体" w:cs="宋体"/>
          <w:szCs w:val="21"/>
        </w:rPr>
        <w:t>响应文件进行符合性审核；</w:t>
      </w:r>
    </w:p>
    <w:p>
      <w:pPr>
        <w:spacing w:line="360" w:lineRule="auto"/>
        <w:ind w:firstLine="420" w:firstLineChars="200"/>
        <w:rPr>
          <w:rFonts w:ascii="宋体" w:hAnsi="宋体" w:cs="宋体"/>
          <w:szCs w:val="21"/>
        </w:rPr>
      </w:pPr>
      <w:r>
        <w:rPr>
          <w:rFonts w:hint="eastAsia" w:ascii="宋体" w:hAnsi="宋体" w:cs="宋体"/>
          <w:szCs w:val="21"/>
        </w:rPr>
        <w:t>3、磋商小组所有成员集中根据磋商需要与单一供应商分别</w:t>
      </w:r>
      <w:r>
        <w:rPr>
          <w:rFonts w:hint="eastAsia" w:ascii="宋体" w:hAnsi="宋体" w:cs="宋体"/>
          <w:bCs/>
          <w:szCs w:val="21"/>
        </w:rPr>
        <w:t>磋商</w:t>
      </w:r>
      <w:r>
        <w:rPr>
          <w:rFonts w:hint="eastAsia" w:ascii="宋体" w:hAnsi="宋体" w:cs="宋体"/>
          <w:szCs w:val="21"/>
        </w:rPr>
        <w:t>；</w:t>
      </w:r>
    </w:p>
    <w:p>
      <w:pPr>
        <w:spacing w:line="360" w:lineRule="auto"/>
        <w:ind w:firstLine="420" w:firstLineChars="200"/>
        <w:rPr>
          <w:rFonts w:ascii="宋体" w:hAnsi="宋体" w:cs="宋体"/>
          <w:szCs w:val="21"/>
        </w:rPr>
      </w:pPr>
      <w:r>
        <w:rPr>
          <w:rFonts w:hint="eastAsia" w:ascii="宋体" w:hAnsi="宋体" w:cs="宋体"/>
          <w:szCs w:val="21"/>
        </w:rPr>
        <w:t>4、磋商结束后，所有实质性响应的供应商进行最终报价；</w:t>
      </w:r>
    </w:p>
    <w:p>
      <w:pPr>
        <w:spacing w:line="360" w:lineRule="auto"/>
        <w:ind w:firstLine="420" w:firstLineChars="200"/>
        <w:rPr>
          <w:rFonts w:ascii="宋体" w:hAnsi="宋体" w:cs="宋体"/>
          <w:szCs w:val="21"/>
        </w:rPr>
      </w:pPr>
      <w:r>
        <w:rPr>
          <w:rFonts w:hint="eastAsia" w:ascii="宋体" w:hAnsi="宋体" w:cs="宋体"/>
          <w:szCs w:val="21"/>
        </w:rPr>
        <w:t>5、磋商小组按照如下评审办法对最终报价后所有实质性响应的供应商进行评审，推荐3名成交候选供应商。</w:t>
      </w:r>
    </w:p>
    <w:p>
      <w:pPr>
        <w:spacing w:line="360" w:lineRule="auto"/>
        <w:ind w:firstLine="422" w:firstLineChars="200"/>
        <w:rPr>
          <w:rFonts w:ascii="宋体" w:hAnsi="宋体" w:cs="宋体"/>
          <w:b/>
          <w:szCs w:val="21"/>
        </w:rPr>
      </w:pPr>
      <w:r>
        <w:rPr>
          <w:rFonts w:hint="eastAsia" w:ascii="宋体" w:hAnsi="宋体" w:cs="宋体"/>
          <w:b/>
          <w:szCs w:val="21"/>
        </w:rPr>
        <w:t>三、评审办法：</w:t>
      </w:r>
    </w:p>
    <w:p>
      <w:pPr>
        <w:tabs>
          <w:tab w:val="left" w:pos="0"/>
          <w:tab w:val="left" w:pos="885"/>
          <w:tab w:val="left" w:pos="990"/>
        </w:tabs>
        <w:spacing w:line="360" w:lineRule="auto"/>
        <w:ind w:firstLine="495" w:firstLineChars="236"/>
        <w:rPr>
          <w:rFonts w:ascii="宋体" w:hAnsi="宋体" w:cs="宋体"/>
          <w:szCs w:val="21"/>
        </w:rPr>
      </w:pPr>
      <w:r>
        <w:rPr>
          <w:rFonts w:hint="eastAsia" w:ascii="宋体" w:hAnsi="宋体" w:cs="宋体"/>
          <w:szCs w:val="21"/>
        </w:rPr>
        <w:t>1、本项目采用综合评分法，是指响应文件满足磋商文件全部实质性要求且按评审因素的量化指标评审得分，按照评审得分由高到低顺序推荐成交候选供应商的评审方法。</w:t>
      </w:r>
    </w:p>
    <w:p>
      <w:pPr>
        <w:jc w:val="center"/>
        <w:rPr>
          <w:sz w:val="28"/>
        </w:rPr>
      </w:pPr>
      <w:bookmarkStart w:id="12" w:name="_Toc487498486"/>
      <w:r>
        <w:rPr>
          <w:rFonts w:hint="eastAsia"/>
          <w:sz w:val="28"/>
        </w:rPr>
        <w:t>评审办法前附表</w:t>
      </w:r>
    </w:p>
    <w:tbl>
      <w:tblPr>
        <w:tblStyle w:val="35"/>
        <w:tblW w:w="5000"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818"/>
        <w:gridCol w:w="1133"/>
        <w:gridCol w:w="2580"/>
        <w:gridCol w:w="532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72" w:hRule="atLeast"/>
          <w:jc w:val="center"/>
        </w:trPr>
        <w:tc>
          <w:tcPr>
            <w:tcW w:w="990" w:type="pct"/>
            <w:gridSpan w:val="2"/>
            <w:tcBorders>
              <w:top w:val="single" w:color="auto" w:sz="4" w:space="0"/>
              <w:bottom w:val="single" w:color="auto" w:sz="4" w:space="0"/>
              <w:right w:val="single" w:color="auto" w:sz="4" w:space="0"/>
            </w:tcBorders>
            <w:vAlign w:val="center"/>
          </w:tcPr>
          <w:p>
            <w:pPr>
              <w:adjustRightInd w:val="0"/>
              <w:spacing w:line="360" w:lineRule="auto"/>
              <w:jc w:val="center"/>
              <w:textAlignment w:val="baseline"/>
              <w:rPr>
                <w:rFonts w:ascii="宋体" w:hAnsi="宋体" w:cs="宋体"/>
                <w:szCs w:val="21"/>
              </w:rPr>
            </w:pPr>
            <w:r>
              <w:rPr>
                <w:rFonts w:hint="eastAsia" w:ascii="宋体" w:hAnsi="宋体" w:cs="宋体"/>
                <w:szCs w:val="21"/>
              </w:rPr>
              <w:t>条款号</w:t>
            </w:r>
          </w:p>
        </w:tc>
        <w:tc>
          <w:tcPr>
            <w:tcW w:w="1309" w:type="pct"/>
            <w:tcBorders>
              <w:top w:val="single" w:color="auto" w:sz="4" w:space="0"/>
              <w:left w:val="single" w:color="auto" w:sz="4" w:space="0"/>
              <w:bottom w:val="single" w:color="auto" w:sz="4" w:space="0"/>
              <w:right w:val="single" w:color="auto" w:sz="4" w:space="0"/>
            </w:tcBorders>
            <w:vAlign w:val="center"/>
          </w:tcPr>
          <w:p>
            <w:pPr>
              <w:adjustRightInd w:val="0"/>
              <w:spacing w:line="360" w:lineRule="auto"/>
              <w:jc w:val="center"/>
              <w:textAlignment w:val="baseline"/>
              <w:rPr>
                <w:rFonts w:ascii="宋体" w:hAnsi="宋体" w:cs="宋体"/>
                <w:szCs w:val="21"/>
              </w:rPr>
            </w:pPr>
            <w:r>
              <w:rPr>
                <w:rFonts w:hint="eastAsia" w:ascii="宋体" w:hAnsi="宋体" w:cs="宋体"/>
                <w:szCs w:val="21"/>
              </w:rPr>
              <w:t>评审因素</w:t>
            </w:r>
          </w:p>
        </w:tc>
        <w:tc>
          <w:tcPr>
            <w:tcW w:w="2701" w:type="pct"/>
            <w:tcBorders>
              <w:top w:val="single" w:color="auto" w:sz="4" w:space="0"/>
              <w:left w:val="single" w:color="auto" w:sz="4" w:space="0"/>
              <w:bottom w:val="single" w:color="auto" w:sz="4" w:space="0"/>
              <w:right w:val="single" w:color="auto" w:sz="4" w:space="0"/>
            </w:tcBorders>
            <w:vAlign w:val="center"/>
          </w:tcPr>
          <w:p>
            <w:pPr>
              <w:adjustRightInd w:val="0"/>
              <w:spacing w:line="360" w:lineRule="auto"/>
              <w:jc w:val="center"/>
              <w:textAlignment w:val="baseline"/>
              <w:rPr>
                <w:rFonts w:ascii="宋体" w:hAnsi="宋体" w:cs="宋体"/>
                <w:szCs w:val="21"/>
              </w:rPr>
            </w:pPr>
            <w:r>
              <w:rPr>
                <w:rFonts w:hint="eastAsia" w:ascii="宋体" w:hAnsi="宋体" w:cs="宋体"/>
                <w:szCs w:val="21"/>
              </w:rPr>
              <w:t>评审标准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7" w:hRule="atLeast"/>
          <w:jc w:val="center"/>
        </w:trPr>
        <w:tc>
          <w:tcPr>
            <w:tcW w:w="415" w:type="pct"/>
            <w:vMerge w:val="restart"/>
            <w:tcBorders>
              <w:top w:val="single" w:color="auto" w:sz="4" w:space="0"/>
              <w:right w:val="single" w:color="auto" w:sz="4" w:space="0"/>
            </w:tcBorders>
            <w:vAlign w:val="center"/>
          </w:tcPr>
          <w:p>
            <w:pPr>
              <w:pStyle w:val="79"/>
              <w:spacing w:line="240" w:lineRule="atLeast"/>
              <w:rPr>
                <w:rFonts w:hAnsi="宋体"/>
                <w:color w:val="auto"/>
                <w:sz w:val="21"/>
                <w:szCs w:val="21"/>
              </w:rPr>
            </w:pPr>
            <w:r>
              <w:rPr>
                <w:rFonts w:hAnsi="宋体"/>
                <w:color w:val="auto"/>
                <w:sz w:val="21"/>
                <w:szCs w:val="21"/>
              </w:rPr>
              <w:t>3</w:t>
            </w:r>
            <w:r>
              <w:rPr>
                <w:rFonts w:hint="eastAsia" w:hAnsi="宋体"/>
                <w:color w:val="auto"/>
                <w:sz w:val="21"/>
                <w:szCs w:val="21"/>
              </w:rPr>
              <w:t>.1.1</w:t>
            </w:r>
          </w:p>
        </w:tc>
        <w:tc>
          <w:tcPr>
            <w:tcW w:w="575" w:type="pct"/>
            <w:vMerge w:val="restart"/>
            <w:tcBorders>
              <w:top w:val="single" w:color="auto" w:sz="4" w:space="0"/>
              <w:right w:val="single" w:color="auto" w:sz="4" w:space="0"/>
            </w:tcBorders>
            <w:vAlign w:val="center"/>
          </w:tcPr>
          <w:p>
            <w:pPr>
              <w:pStyle w:val="79"/>
              <w:spacing w:line="240" w:lineRule="atLeast"/>
              <w:ind w:firstLine="554"/>
              <w:rPr>
                <w:rFonts w:hAnsi="宋体"/>
                <w:color w:val="auto"/>
                <w:sz w:val="21"/>
                <w:szCs w:val="21"/>
              </w:rPr>
            </w:pPr>
            <w:r>
              <w:rPr>
                <w:rFonts w:hint="eastAsia" w:hAnsi="宋体"/>
                <w:color w:val="auto"/>
                <w:sz w:val="21"/>
                <w:szCs w:val="21"/>
              </w:rPr>
              <w:t>形</w:t>
            </w:r>
          </w:p>
          <w:p>
            <w:pPr>
              <w:pStyle w:val="79"/>
              <w:spacing w:line="240" w:lineRule="atLeast"/>
              <w:ind w:firstLine="554"/>
              <w:rPr>
                <w:rFonts w:hAnsi="宋体"/>
                <w:color w:val="auto"/>
                <w:sz w:val="21"/>
                <w:szCs w:val="21"/>
              </w:rPr>
            </w:pPr>
            <w:r>
              <w:rPr>
                <w:rFonts w:hint="eastAsia" w:hAnsi="宋体"/>
                <w:color w:val="auto"/>
                <w:sz w:val="21"/>
                <w:szCs w:val="21"/>
              </w:rPr>
              <w:t>式</w:t>
            </w:r>
          </w:p>
          <w:p>
            <w:pPr>
              <w:pStyle w:val="79"/>
              <w:spacing w:line="240" w:lineRule="atLeast"/>
              <w:ind w:firstLine="554"/>
              <w:rPr>
                <w:rFonts w:hAnsi="宋体"/>
                <w:color w:val="auto"/>
                <w:sz w:val="21"/>
                <w:szCs w:val="21"/>
              </w:rPr>
            </w:pPr>
            <w:r>
              <w:rPr>
                <w:rFonts w:hint="eastAsia" w:hAnsi="宋体"/>
                <w:color w:val="auto"/>
                <w:sz w:val="21"/>
                <w:szCs w:val="21"/>
              </w:rPr>
              <w:t>评</w:t>
            </w:r>
          </w:p>
          <w:p>
            <w:pPr>
              <w:pStyle w:val="79"/>
              <w:spacing w:line="240" w:lineRule="atLeast"/>
              <w:ind w:firstLine="554"/>
              <w:rPr>
                <w:rFonts w:hAnsi="宋体"/>
                <w:color w:val="auto"/>
                <w:sz w:val="21"/>
                <w:szCs w:val="21"/>
              </w:rPr>
            </w:pPr>
            <w:r>
              <w:rPr>
                <w:rFonts w:hint="eastAsia" w:hAnsi="宋体"/>
                <w:color w:val="auto"/>
                <w:sz w:val="21"/>
                <w:szCs w:val="21"/>
              </w:rPr>
              <w:t>审</w:t>
            </w:r>
          </w:p>
          <w:p>
            <w:pPr>
              <w:pStyle w:val="79"/>
              <w:spacing w:line="240" w:lineRule="atLeast"/>
              <w:ind w:firstLine="554"/>
              <w:rPr>
                <w:rFonts w:hAnsi="宋体"/>
                <w:color w:val="auto"/>
                <w:sz w:val="21"/>
                <w:szCs w:val="21"/>
              </w:rPr>
            </w:pPr>
            <w:r>
              <w:rPr>
                <w:rFonts w:hint="eastAsia" w:hAnsi="宋体"/>
                <w:color w:val="auto"/>
                <w:sz w:val="21"/>
                <w:szCs w:val="21"/>
              </w:rPr>
              <w:t>标</w:t>
            </w:r>
          </w:p>
          <w:p>
            <w:pPr>
              <w:pStyle w:val="79"/>
              <w:spacing w:line="240" w:lineRule="atLeast"/>
              <w:ind w:firstLine="554"/>
              <w:rPr>
                <w:rFonts w:hAnsi="宋体"/>
                <w:color w:val="auto"/>
                <w:sz w:val="21"/>
                <w:szCs w:val="21"/>
              </w:rPr>
            </w:pPr>
            <w:r>
              <w:rPr>
                <w:rFonts w:hint="eastAsia" w:hAnsi="宋体"/>
                <w:color w:val="auto"/>
                <w:sz w:val="21"/>
                <w:szCs w:val="21"/>
              </w:rPr>
              <w:t>准</w:t>
            </w:r>
          </w:p>
        </w:tc>
        <w:tc>
          <w:tcPr>
            <w:tcW w:w="1309" w:type="pct"/>
            <w:tcBorders>
              <w:top w:val="single" w:color="auto" w:sz="4" w:space="0"/>
              <w:left w:val="single" w:color="auto" w:sz="4" w:space="0"/>
              <w:bottom w:val="single" w:color="auto" w:sz="4" w:space="0"/>
              <w:right w:val="single" w:color="auto" w:sz="4" w:space="0"/>
            </w:tcBorders>
            <w:vAlign w:val="center"/>
          </w:tcPr>
          <w:p>
            <w:pPr>
              <w:pStyle w:val="79"/>
              <w:spacing w:line="240" w:lineRule="atLeast"/>
              <w:ind w:firstLine="554"/>
              <w:rPr>
                <w:rFonts w:hAnsi="宋体"/>
                <w:color w:val="auto"/>
                <w:sz w:val="21"/>
                <w:szCs w:val="21"/>
              </w:rPr>
            </w:pPr>
            <w:r>
              <w:rPr>
                <w:rFonts w:hint="eastAsia" w:hAnsi="宋体"/>
                <w:color w:val="auto"/>
                <w:sz w:val="21"/>
                <w:szCs w:val="21"/>
              </w:rPr>
              <w:t>供应商名称</w:t>
            </w:r>
          </w:p>
        </w:tc>
        <w:tc>
          <w:tcPr>
            <w:tcW w:w="2701" w:type="pct"/>
            <w:tcBorders>
              <w:top w:val="single" w:color="auto" w:sz="4" w:space="0"/>
              <w:left w:val="single" w:color="auto" w:sz="4" w:space="0"/>
              <w:bottom w:val="single" w:color="auto" w:sz="4" w:space="0"/>
              <w:right w:val="single" w:color="auto" w:sz="4" w:space="0"/>
            </w:tcBorders>
            <w:vAlign w:val="center"/>
          </w:tcPr>
          <w:p>
            <w:pPr>
              <w:pStyle w:val="79"/>
              <w:spacing w:line="240" w:lineRule="atLeast"/>
              <w:rPr>
                <w:rFonts w:hAnsi="宋体"/>
                <w:color w:val="auto"/>
                <w:sz w:val="21"/>
                <w:szCs w:val="21"/>
              </w:rPr>
            </w:pPr>
            <w:r>
              <w:rPr>
                <w:rFonts w:hint="eastAsia" w:hAnsi="宋体"/>
                <w:color w:val="auto"/>
                <w:sz w:val="21"/>
                <w:szCs w:val="21"/>
              </w:rPr>
              <w:t>与营业执照一致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7" w:hRule="atLeast"/>
          <w:jc w:val="center"/>
        </w:trPr>
        <w:tc>
          <w:tcPr>
            <w:tcW w:w="415" w:type="pct"/>
            <w:vMerge w:val="continue"/>
            <w:tcBorders>
              <w:right w:val="single" w:color="auto" w:sz="4" w:space="0"/>
            </w:tcBorders>
            <w:vAlign w:val="center"/>
          </w:tcPr>
          <w:p>
            <w:pPr>
              <w:pStyle w:val="79"/>
              <w:spacing w:line="240" w:lineRule="atLeast"/>
              <w:ind w:firstLine="554"/>
              <w:rPr>
                <w:rFonts w:hAnsi="宋体"/>
                <w:color w:val="auto"/>
                <w:sz w:val="21"/>
                <w:szCs w:val="21"/>
              </w:rPr>
            </w:pPr>
          </w:p>
        </w:tc>
        <w:tc>
          <w:tcPr>
            <w:tcW w:w="575" w:type="pct"/>
            <w:vMerge w:val="continue"/>
            <w:tcBorders>
              <w:right w:val="single" w:color="auto" w:sz="4" w:space="0"/>
            </w:tcBorders>
            <w:vAlign w:val="center"/>
          </w:tcPr>
          <w:p>
            <w:pPr>
              <w:pStyle w:val="79"/>
              <w:spacing w:line="240" w:lineRule="atLeast"/>
              <w:ind w:firstLine="554"/>
              <w:rPr>
                <w:rFonts w:hAnsi="宋体"/>
                <w:color w:val="auto"/>
                <w:sz w:val="21"/>
                <w:szCs w:val="21"/>
              </w:rPr>
            </w:pPr>
          </w:p>
        </w:tc>
        <w:tc>
          <w:tcPr>
            <w:tcW w:w="1309" w:type="pct"/>
            <w:tcBorders>
              <w:top w:val="single" w:color="auto" w:sz="4" w:space="0"/>
              <w:left w:val="single" w:color="auto" w:sz="4" w:space="0"/>
              <w:bottom w:val="single" w:color="auto" w:sz="4" w:space="0"/>
              <w:right w:val="single" w:color="auto" w:sz="4" w:space="0"/>
            </w:tcBorders>
            <w:vAlign w:val="center"/>
          </w:tcPr>
          <w:p>
            <w:pPr>
              <w:pStyle w:val="79"/>
              <w:spacing w:line="240" w:lineRule="atLeast"/>
              <w:ind w:firstLine="554"/>
              <w:rPr>
                <w:rFonts w:hAnsi="宋体"/>
                <w:color w:val="auto"/>
                <w:sz w:val="21"/>
                <w:szCs w:val="21"/>
              </w:rPr>
            </w:pPr>
            <w:r>
              <w:rPr>
                <w:rFonts w:hint="eastAsia" w:hAnsi="宋体"/>
                <w:color w:val="auto"/>
                <w:sz w:val="21"/>
                <w:szCs w:val="21"/>
              </w:rPr>
              <w:t>报价函签字盖章</w:t>
            </w:r>
          </w:p>
        </w:tc>
        <w:tc>
          <w:tcPr>
            <w:tcW w:w="2701" w:type="pct"/>
            <w:tcBorders>
              <w:top w:val="single" w:color="auto" w:sz="4" w:space="0"/>
              <w:left w:val="single" w:color="auto" w:sz="4" w:space="0"/>
              <w:bottom w:val="single" w:color="auto" w:sz="4" w:space="0"/>
              <w:right w:val="single" w:color="auto" w:sz="4" w:space="0"/>
            </w:tcBorders>
            <w:vAlign w:val="center"/>
          </w:tcPr>
          <w:p>
            <w:pPr>
              <w:pStyle w:val="79"/>
              <w:spacing w:line="240" w:lineRule="atLeast"/>
              <w:rPr>
                <w:rFonts w:hAnsi="宋体"/>
                <w:color w:val="auto"/>
                <w:sz w:val="21"/>
                <w:szCs w:val="21"/>
              </w:rPr>
            </w:pPr>
            <w:r>
              <w:rPr>
                <w:rFonts w:hint="eastAsia" w:hAnsi="宋体"/>
                <w:color w:val="auto"/>
                <w:sz w:val="21"/>
                <w:szCs w:val="21"/>
              </w:rPr>
              <w:t>有法定代表人或其委托代理人签字或盖章并加盖单位章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0" w:hRule="atLeast"/>
          <w:jc w:val="center"/>
        </w:trPr>
        <w:tc>
          <w:tcPr>
            <w:tcW w:w="415" w:type="pct"/>
            <w:vMerge w:val="continue"/>
            <w:tcBorders>
              <w:bottom w:val="single" w:color="auto" w:sz="4" w:space="0"/>
              <w:right w:val="single" w:color="auto" w:sz="4" w:space="0"/>
            </w:tcBorders>
            <w:vAlign w:val="center"/>
          </w:tcPr>
          <w:p>
            <w:pPr>
              <w:pStyle w:val="79"/>
              <w:spacing w:line="240" w:lineRule="atLeast"/>
              <w:ind w:firstLine="554"/>
              <w:rPr>
                <w:rFonts w:hAnsi="宋体"/>
                <w:color w:val="auto"/>
                <w:sz w:val="21"/>
                <w:szCs w:val="21"/>
              </w:rPr>
            </w:pPr>
          </w:p>
        </w:tc>
        <w:tc>
          <w:tcPr>
            <w:tcW w:w="575" w:type="pct"/>
            <w:vMerge w:val="continue"/>
            <w:tcBorders>
              <w:bottom w:val="single" w:color="auto" w:sz="4" w:space="0"/>
              <w:right w:val="single" w:color="auto" w:sz="4" w:space="0"/>
            </w:tcBorders>
            <w:vAlign w:val="center"/>
          </w:tcPr>
          <w:p>
            <w:pPr>
              <w:pStyle w:val="79"/>
              <w:spacing w:line="240" w:lineRule="atLeast"/>
              <w:ind w:firstLine="554"/>
              <w:rPr>
                <w:rFonts w:hAnsi="宋体"/>
                <w:color w:val="auto"/>
                <w:sz w:val="21"/>
                <w:szCs w:val="21"/>
              </w:rPr>
            </w:pPr>
          </w:p>
        </w:tc>
        <w:tc>
          <w:tcPr>
            <w:tcW w:w="1309" w:type="pct"/>
            <w:tcBorders>
              <w:top w:val="single" w:color="auto" w:sz="4" w:space="0"/>
              <w:left w:val="single" w:color="auto" w:sz="4" w:space="0"/>
              <w:bottom w:val="single" w:color="auto" w:sz="4" w:space="0"/>
              <w:right w:val="single" w:color="auto" w:sz="4" w:space="0"/>
            </w:tcBorders>
            <w:vAlign w:val="center"/>
          </w:tcPr>
          <w:p>
            <w:pPr>
              <w:pStyle w:val="79"/>
              <w:spacing w:line="240" w:lineRule="atLeast"/>
              <w:ind w:firstLine="554"/>
              <w:rPr>
                <w:rFonts w:hAnsi="宋体"/>
                <w:bCs/>
                <w:color w:val="auto"/>
                <w:sz w:val="21"/>
                <w:szCs w:val="21"/>
              </w:rPr>
            </w:pPr>
            <w:r>
              <w:rPr>
                <w:rFonts w:hint="eastAsia" w:hAnsi="宋体"/>
                <w:bCs/>
                <w:color w:val="auto"/>
                <w:sz w:val="21"/>
                <w:szCs w:val="21"/>
              </w:rPr>
              <w:t>其他要求</w:t>
            </w:r>
          </w:p>
        </w:tc>
        <w:tc>
          <w:tcPr>
            <w:tcW w:w="2701" w:type="pct"/>
            <w:tcBorders>
              <w:top w:val="single" w:color="auto" w:sz="4" w:space="0"/>
              <w:left w:val="single" w:color="auto" w:sz="4" w:space="0"/>
              <w:bottom w:val="single" w:color="auto" w:sz="4" w:space="0"/>
              <w:right w:val="single" w:color="auto" w:sz="4" w:space="0"/>
            </w:tcBorders>
            <w:vAlign w:val="center"/>
          </w:tcPr>
          <w:p>
            <w:pPr>
              <w:pStyle w:val="79"/>
              <w:spacing w:line="240" w:lineRule="atLeast"/>
              <w:rPr>
                <w:rFonts w:hAnsi="宋体"/>
                <w:bCs/>
                <w:color w:val="auto"/>
                <w:sz w:val="21"/>
                <w:szCs w:val="21"/>
              </w:rPr>
            </w:pPr>
            <w:r>
              <w:rPr>
                <w:rFonts w:hint="eastAsia" w:hAnsi="宋体"/>
                <w:bCs/>
                <w:color w:val="auto"/>
                <w:sz w:val="21"/>
                <w:szCs w:val="21"/>
              </w:rPr>
              <w:t>响应文件份数等实质性要求满足磋商文件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2" w:hRule="atLeast"/>
          <w:jc w:val="center"/>
        </w:trPr>
        <w:tc>
          <w:tcPr>
            <w:tcW w:w="415" w:type="pct"/>
            <w:vMerge w:val="restart"/>
            <w:tcBorders>
              <w:top w:val="single" w:color="auto" w:sz="4" w:space="0"/>
              <w:right w:val="single" w:color="auto" w:sz="4" w:space="0"/>
            </w:tcBorders>
            <w:vAlign w:val="center"/>
          </w:tcPr>
          <w:p>
            <w:pPr>
              <w:pStyle w:val="79"/>
              <w:spacing w:line="240" w:lineRule="atLeast"/>
              <w:rPr>
                <w:rFonts w:hAnsi="宋体"/>
                <w:color w:val="auto"/>
                <w:sz w:val="21"/>
                <w:szCs w:val="21"/>
              </w:rPr>
            </w:pPr>
            <w:r>
              <w:rPr>
                <w:rFonts w:hAnsi="宋体"/>
                <w:color w:val="auto"/>
                <w:sz w:val="21"/>
                <w:szCs w:val="21"/>
              </w:rPr>
              <w:t>3</w:t>
            </w:r>
            <w:r>
              <w:rPr>
                <w:rFonts w:hint="eastAsia" w:hAnsi="宋体"/>
                <w:color w:val="auto"/>
                <w:sz w:val="21"/>
                <w:szCs w:val="21"/>
              </w:rPr>
              <w:t>.1.2</w:t>
            </w:r>
          </w:p>
        </w:tc>
        <w:tc>
          <w:tcPr>
            <w:tcW w:w="575" w:type="pct"/>
            <w:vMerge w:val="restart"/>
            <w:tcBorders>
              <w:top w:val="single" w:color="auto" w:sz="4" w:space="0"/>
              <w:right w:val="single" w:color="auto" w:sz="4" w:space="0"/>
            </w:tcBorders>
            <w:vAlign w:val="center"/>
          </w:tcPr>
          <w:p>
            <w:pPr>
              <w:pStyle w:val="79"/>
              <w:spacing w:line="240" w:lineRule="atLeast"/>
              <w:ind w:firstLine="554"/>
              <w:rPr>
                <w:rFonts w:hAnsi="宋体"/>
                <w:color w:val="auto"/>
                <w:sz w:val="21"/>
                <w:szCs w:val="21"/>
              </w:rPr>
            </w:pPr>
            <w:r>
              <w:rPr>
                <w:rFonts w:hint="eastAsia" w:hAnsi="宋体"/>
                <w:color w:val="auto"/>
                <w:sz w:val="21"/>
                <w:szCs w:val="21"/>
              </w:rPr>
              <w:t>资</w:t>
            </w:r>
          </w:p>
          <w:p>
            <w:pPr>
              <w:pStyle w:val="79"/>
              <w:spacing w:line="240" w:lineRule="atLeast"/>
              <w:ind w:firstLine="554"/>
              <w:rPr>
                <w:rFonts w:hAnsi="宋体"/>
                <w:color w:val="auto"/>
                <w:sz w:val="21"/>
                <w:szCs w:val="21"/>
              </w:rPr>
            </w:pPr>
            <w:r>
              <w:rPr>
                <w:rFonts w:hint="eastAsia" w:hAnsi="宋体"/>
                <w:color w:val="auto"/>
                <w:sz w:val="21"/>
                <w:szCs w:val="21"/>
              </w:rPr>
              <w:t>格</w:t>
            </w:r>
          </w:p>
          <w:p>
            <w:pPr>
              <w:pStyle w:val="79"/>
              <w:spacing w:line="240" w:lineRule="atLeast"/>
              <w:ind w:firstLine="554"/>
              <w:rPr>
                <w:rFonts w:hAnsi="宋体"/>
                <w:color w:val="auto"/>
                <w:sz w:val="21"/>
                <w:szCs w:val="21"/>
              </w:rPr>
            </w:pPr>
            <w:r>
              <w:rPr>
                <w:rFonts w:hint="eastAsia" w:hAnsi="宋体"/>
                <w:color w:val="auto"/>
                <w:sz w:val="21"/>
                <w:szCs w:val="21"/>
              </w:rPr>
              <w:t>评</w:t>
            </w:r>
          </w:p>
          <w:p>
            <w:pPr>
              <w:pStyle w:val="79"/>
              <w:spacing w:line="240" w:lineRule="atLeast"/>
              <w:ind w:firstLine="554"/>
              <w:rPr>
                <w:rFonts w:hAnsi="宋体"/>
                <w:color w:val="auto"/>
                <w:sz w:val="21"/>
                <w:szCs w:val="21"/>
              </w:rPr>
            </w:pPr>
            <w:r>
              <w:rPr>
                <w:rFonts w:hint="eastAsia" w:hAnsi="宋体"/>
                <w:color w:val="auto"/>
                <w:sz w:val="21"/>
                <w:szCs w:val="21"/>
              </w:rPr>
              <w:t>审</w:t>
            </w:r>
          </w:p>
          <w:p>
            <w:pPr>
              <w:pStyle w:val="79"/>
              <w:spacing w:line="240" w:lineRule="atLeast"/>
              <w:ind w:firstLine="554"/>
              <w:rPr>
                <w:rFonts w:hAnsi="宋体"/>
                <w:color w:val="auto"/>
                <w:sz w:val="21"/>
                <w:szCs w:val="21"/>
              </w:rPr>
            </w:pPr>
            <w:r>
              <w:rPr>
                <w:rFonts w:hint="eastAsia" w:hAnsi="宋体"/>
                <w:color w:val="auto"/>
                <w:sz w:val="21"/>
                <w:szCs w:val="21"/>
              </w:rPr>
              <w:t>标</w:t>
            </w:r>
          </w:p>
          <w:p>
            <w:pPr>
              <w:pStyle w:val="79"/>
              <w:spacing w:line="240" w:lineRule="atLeast"/>
              <w:ind w:firstLine="554"/>
              <w:rPr>
                <w:rFonts w:hAnsi="宋体"/>
                <w:color w:val="auto"/>
                <w:sz w:val="21"/>
                <w:szCs w:val="21"/>
              </w:rPr>
            </w:pPr>
            <w:r>
              <w:rPr>
                <w:rFonts w:hint="eastAsia" w:hAnsi="宋体"/>
                <w:color w:val="auto"/>
                <w:sz w:val="21"/>
                <w:szCs w:val="21"/>
              </w:rPr>
              <w:t>准</w:t>
            </w:r>
          </w:p>
        </w:tc>
        <w:tc>
          <w:tcPr>
            <w:tcW w:w="1309" w:type="pct"/>
            <w:tcBorders>
              <w:top w:val="single" w:color="auto" w:sz="4" w:space="0"/>
              <w:left w:val="single" w:color="auto" w:sz="4" w:space="0"/>
              <w:right w:val="single" w:color="auto" w:sz="4" w:space="0"/>
            </w:tcBorders>
            <w:vAlign w:val="center"/>
          </w:tcPr>
          <w:p>
            <w:pPr>
              <w:pStyle w:val="79"/>
              <w:spacing w:line="240" w:lineRule="atLeast"/>
              <w:ind w:firstLine="554"/>
              <w:rPr>
                <w:rFonts w:hAnsi="宋体"/>
                <w:color w:val="auto"/>
                <w:sz w:val="21"/>
                <w:szCs w:val="21"/>
              </w:rPr>
            </w:pPr>
            <w:r>
              <w:rPr>
                <w:rFonts w:hint="eastAsia" w:hAnsi="宋体"/>
                <w:color w:val="auto"/>
                <w:sz w:val="21"/>
                <w:szCs w:val="21"/>
              </w:rPr>
              <w:t>营业执照</w:t>
            </w:r>
          </w:p>
        </w:tc>
        <w:tc>
          <w:tcPr>
            <w:tcW w:w="2701" w:type="pct"/>
            <w:tcBorders>
              <w:top w:val="single" w:color="auto" w:sz="4" w:space="0"/>
              <w:left w:val="single" w:color="auto" w:sz="4" w:space="0"/>
              <w:bottom w:val="single" w:color="auto" w:sz="4" w:space="0"/>
              <w:right w:val="single" w:color="auto" w:sz="4" w:space="0"/>
            </w:tcBorders>
            <w:vAlign w:val="center"/>
          </w:tcPr>
          <w:p>
            <w:pPr>
              <w:pStyle w:val="79"/>
              <w:spacing w:line="240" w:lineRule="atLeast"/>
              <w:rPr>
                <w:rFonts w:hAnsi="宋体"/>
                <w:color w:val="auto"/>
                <w:sz w:val="21"/>
                <w:szCs w:val="21"/>
              </w:rPr>
            </w:pPr>
            <w:r>
              <w:rPr>
                <w:rFonts w:hint="eastAsia" w:hAnsi="宋体"/>
                <w:color w:val="auto"/>
                <w:sz w:val="21"/>
                <w:szCs w:val="21"/>
              </w:rPr>
              <w:t>具有有效的营业执照</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60" w:hRule="atLeast"/>
          <w:jc w:val="center"/>
        </w:trPr>
        <w:tc>
          <w:tcPr>
            <w:tcW w:w="415" w:type="pct"/>
            <w:vMerge w:val="continue"/>
            <w:tcBorders>
              <w:right w:val="single" w:color="auto" w:sz="4" w:space="0"/>
            </w:tcBorders>
            <w:vAlign w:val="center"/>
          </w:tcPr>
          <w:p>
            <w:pPr>
              <w:pStyle w:val="79"/>
              <w:spacing w:line="240" w:lineRule="atLeast"/>
              <w:ind w:firstLine="554"/>
              <w:rPr>
                <w:rFonts w:hAnsi="宋体"/>
                <w:color w:val="auto"/>
                <w:sz w:val="21"/>
                <w:szCs w:val="21"/>
              </w:rPr>
            </w:pPr>
          </w:p>
        </w:tc>
        <w:tc>
          <w:tcPr>
            <w:tcW w:w="575" w:type="pct"/>
            <w:vMerge w:val="continue"/>
            <w:tcBorders>
              <w:right w:val="single" w:color="auto" w:sz="4" w:space="0"/>
            </w:tcBorders>
            <w:vAlign w:val="center"/>
          </w:tcPr>
          <w:p>
            <w:pPr>
              <w:pStyle w:val="79"/>
              <w:spacing w:line="240" w:lineRule="atLeast"/>
              <w:ind w:firstLine="554"/>
              <w:rPr>
                <w:rFonts w:hAnsi="宋体"/>
                <w:color w:val="auto"/>
                <w:sz w:val="21"/>
                <w:szCs w:val="21"/>
              </w:rPr>
            </w:pPr>
          </w:p>
        </w:tc>
        <w:tc>
          <w:tcPr>
            <w:tcW w:w="1309" w:type="pct"/>
            <w:tcBorders>
              <w:top w:val="single" w:color="auto" w:sz="4" w:space="0"/>
              <w:left w:val="single" w:color="auto" w:sz="4" w:space="0"/>
              <w:right w:val="single" w:color="auto" w:sz="4" w:space="0"/>
            </w:tcBorders>
            <w:vAlign w:val="center"/>
          </w:tcPr>
          <w:p>
            <w:pPr>
              <w:pStyle w:val="79"/>
              <w:spacing w:line="240" w:lineRule="atLeast"/>
              <w:ind w:firstLine="554"/>
              <w:rPr>
                <w:rFonts w:hAnsi="宋体"/>
                <w:color w:val="auto"/>
                <w:sz w:val="21"/>
                <w:szCs w:val="21"/>
              </w:rPr>
            </w:pPr>
            <w:r>
              <w:rPr>
                <w:rFonts w:hint="eastAsia" w:hAnsi="宋体"/>
                <w:color w:val="auto"/>
                <w:sz w:val="21"/>
                <w:szCs w:val="21"/>
              </w:rPr>
              <w:t>资质条件</w:t>
            </w:r>
          </w:p>
        </w:tc>
        <w:tc>
          <w:tcPr>
            <w:tcW w:w="2701" w:type="pct"/>
            <w:tcBorders>
              <w:top w:val="single" w:color="auto" w:sz="4" w:space="0"/>
              <w:left w:val="single" w:color="auto" w:sz="4" w:space="0"/>
              <w:bottom w:val="single" w:color="auto" w:sz="4" w:space="0"/>
              <w:right w:val="single" w:color="auto" w:sz="4" w:space="0"/>
            </w:tcBorders>
            <w:vAlign w:val="center"/>
          </w:tcPr>
          <w:p>
            <w:pPr>
              <w:adjustRightInd w:val="0"/>
              <w:spacing w:line="360" w:lineRule="auto"/>
              <w:jc w:val="left"/>
              <w:textAlignment w:val="baseline"/>
              <w:rPr>
                <w:rFonts w:ascii="宋体" w:hAnsi="宋体"/>
                <w:szCs w:val="21"/>
              </w:rPr>
            </w:pPr>
            <w:r>
              <w:rPr>
                <w:rFonts w:hint="eastAsia" w:ascii="宋体" w:hAnsi="宋体"/>
                <w:szCs w:val="21"/>
              </w:rPr>
              <w:t>符合要求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0" w:hRule="atLeast"/>
          <w:jc w:val="center"/>
        </w:trPr>
        <w:tc>
          <w:tcPr>
            <w:tcW w:w="415" w:type="pct"/>
            <w:vMerge w:val="restart"/>
            <w:tcBorders>
              <w:top w:val="single" w:color="auto" w:sz="4" w:space="0"/>
              <w:right w:val="single" w:color="auto" w:sz="4" w:space="0"/>
            </w:tcBorders>
            <w:vAlign w:val="center"/>
          </w:tcPr>
          <w:p>
            <w:pPr>
              <w:pStyle w:val="79"/>
              <w:spacing w:line="240" w:lineRule="atLeast"/>
              <w:rPr>
                <w:rFonts w:hAnsi="宋体"/>
                <w:color w:val="auto"/>
                <w:sz w:val="21"/>
                <w:szCs w:val="21"/>
              </w:rPr>
            </w:pPr>
            <w:r>
              <w:rPr>
                <w:rFonts w:hAnsi="宋体"/>
                <w:color w:val="auto"/>
                <w:sz w:val="21"/>
                <w:szCs w:val="21"/>
              </w:rPr>
              <w:t>3</w:t>
            </w:r>
            <w:r>
              <w:rPr>
                <w:rFonts w:hint="eastAsia" w:hAnsi="宋体"/>
                <w:color w:val="auto"/>
                <w:sz w:val="21"/>
                <w:szCs w:val="21"/>
              </w:rPr>
              <w:t>.1.3</w:t>
            </w:r>
          </w:p>
        </w:tc>
        <w:tc>
          <w:tcPr>
            <w:tcW w:w="575" w:type="pct"/>
            <w:vMerge w:val="restart"/>
            <w:tcBorders>
              <w:top w:val="single" w:color="auto" w:sz="4" w:space="0"/>
              <w:right w:val="single" w:color="auto" w:sz="4" w:space="0"/>
            </w:tcBorders>
            <w:vAlign w:val="center"/>
          </w:tcPr>
          <w:p>
            <w:pPr>
              <w:pStyle w:val="79"/>
              <w:spacing w:line="240" w:lineRule="atLeast"/>
              <w:ind w:firstLine="554"/>
              <w:rPr>
                <w:rFonts w:hAnsi="宋体"/>
                <w:color w:val="auto"/>
                <w:sz w:val="21"/>
                <w:szCs w:val="21"/>
              </w:rPr>
            </w:pPr>
            <w:r>
              <w:rPr>
                <w:rFonts w:hint="eastAsia" w:hAnsi="宋体"/>
                <w:color w:val="auto"/>
                <w:sz w:val="21"/>
                <w:szCs w:val="21"/>
              </w:rPr>
              <w:t>响</w:t>
            </w:r>
          </w:p>
          <w:p>
            <w:pPr>
              <w:pStyle w:val="79"/>
              <w:spacing w:line="240" w:lineRule="atLeast"/>
              <w:ind w:firstLine="554"/>
              <w:rPr>
                <w:rFonts w:hAnsi="宋体"/>
                <w:color w:val="auto"/>
                <w:sz w:val="21"/>
                <w:szCs w:val="21"/>
              </w:rPr>
            </w:pPr>
            <w:r>
              <w:rPr>
                <w:rFonts w:hint="eastAsia" w:hAnsi="宋体"/>
                <w:color w:val="auto"/>
                <w:sz w:val="21"/>
                <w:szCs w:val="21"/>
              </w:rPr>
              <w:t>应</w:t>
            </w:r>
          </w:p>
          <w:p>
            <w:pPr>
              <w:pStyle w:val="79"/>
              <w:spacing w:line="240" w:lineRule="atLeast"/>
              <w:ind w:firstLine="554"/>
              <w:rPr>
                <w:rFonts w:hAnsi="宋体"/>
                <w:color w:val="auto"/>
                <w:sz w:val="21"/>
                <w:szCs w:val="21"/>
              </w:rPr>
            </w:pPr>
            <w:r>
              <w:rPr>
                <w:rFonts w:hint="eastAsia" w:hAnsi="宋体"/>
                <w:color w:val="auto"/>
                <w:sz w:val="21"/>
                <w:szCs w:val="21"/>
              </w:rPr>
              <w:t>性</w:t>
            </w:r>
          </w:p>
          <w:p>
            <w:pPr>
              <w:pStyle w:val="79"/>
              <w:spacing w:line="240" w:lineRule="atLeast"/>
              <w:ind w:firstLine="554"/>
              <w:rPr>
                <w:rFonts w:hAnsi="宋体"/>
                <w:color w:val="auto"/>
                <w:sz w:val="21"/>
                <w:szCs w:val="21"/>
              </w:rPr>
            </w:pPr>
            <w:r>
              <w:rPr>
                <w:rFonts w:hint="eastAsia" w:hAnsi="宋体"/>
                <w:color w:val="auto"/>
                <w:sz w:val="21"/>
                <w:szCs w:val="21"/>
              </w:rPr>
              <w:t>评</w:t>
            </w:r>
          </w:p>
          <w:p>
            <w:pPr>
              <w:pStyle w:val="79"/>
              <w:spacing w:line="240" w:lineRule="atLeast"/>
              <w:ind w:firstLine="554"/>
              <w:rPr>
                <w:rFonts w:hAnsi="宋体"/>
                <w:color w:val="auto"/>
                <w:sz w:val="21"/>
                <w:szCs w:val="21"/>
              </w:rPr>
            </w:pPr>
            <w:r>
              <w:rPr>
                <w:rFonts w:hint="eastAsia" w:hAnsi="宋体"/>
                <w:color w:val="auto"/>
                <w:sz w:val="21"/>
                <w:szCs w:val="21"/>
              </w:rPr>
              <w:t>审</w:t>
            </w:r>
          </w:p>
          <w:p>
            <w:pPr>
              <w:pStyle w:val="79"/>
              <w:spacing w:line="240" w:lineRule="atLeast"/>
              <w:ind w:firstLine="554"/>
              <w:rPr>
                <w:rFonts w:hAnsi="宋体"/>
                <w:color w:val="auto"/>
                <w:sz w:val="21"/>
                <w:szCs w:val="21"/>
              </w:rPr>
            </w:pPr>
            <w:r>
              <w:rPr>
                <w:rFonts w:hint="eastAsia" w:hAnsi="宋体"/>
                <w:color w:val="auto"/>
                <w:sz w:val="21"/>
                <w:szCs w:val="21"/>
              </w:rPr>
              <w:t>标</w:t>
            </w:r>
          </w:p>
          <w:p>
            <w:pPr>
              <w:pStyle w:val="79"/>
              <w:spacing w:line="240" w:lineRule="atLeast"/>
              <w:ind w:firstLine="554"/>
              <w:rPr>
                <w:rFonts w:hAnsi="宋体"/>
                <w:color w:val="auto"/>
                <w:sz w:val="21"/>
                <w:szCs w:val="21"/>
              </w:rPr>
            </w:pPr>
            <w:r>
              <w:rPr>
                <w:rFonts w:hint="eastAsia" w:hAnsi="宋体"/>
                <w:color w:val="auto"/>
                <w:sz w:val="21"/>
                <w:szCs w:val="21"/>
              </w:rPr>
              <w:t>准</w:t>
            </w:r>
          </w:p>
        </w:tc>
        <w:tc>
          <w:tcPr>
            <w:tcW w:w="1309" w:type="pct"/>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cs="宋体"/>
                <w:szCs w:val="21"/>
              </w:rPr>
            </w:pPr>
            <w:r>
              <w:rPr>
                <w:rFonts w:hint="eastAsia" w:ascii="宋体" w:hAnsi="宋体" w:cs="宋体"/>
                <w:szCs w:val="21"/>
              </w:rPr>
              <w:t>采购内容</w:t>
            </w:r>
          </w:p>
        </w:tc>
        <w:tc>
          <w:tcPr>
            <w:tcW w:w="2701" w:type="pct"/>
            <w:tcBorders>
              <w:top w:val="single" w:color="auto" w:sz="4" w:space="0"/>
              <w:left w:val="single" w:color="auto" w:sz="4" w:space="0"/>
              <w:bottom w:val="single" w:color="auto" w:sz="4" w:space="0"/>
              <w:right w:val="single" w:color="auto" w:sz="4" w:space="0"/>
            </w:tcBorders>
            <w:vAlign w:val="center"/>
          </w:tcPr>
          <w:p>
            <w:pPr>
              <w:adjustRightInd w:val="0"/>
              <w:spacing w:line="360" w:lineRule="auto"/>
              <w:ind w:firstLine="105" w:firstLineChars="50"/>
              <w:jc w:val="left"/>
              <w:textAlignment w:val="baseline"/>
              <w:rPr>
                <w:rFonts w:ascii="宋体" w:hAnsi="宋体" w:cs="宋体"/>
                <w:szCs w:val="21"/>
              </w:rPr>
            </w:pPr>
            <w:r>
              <w:rPr>
                <w:rFonts w:hint="eastAsia" w:ascii="宋体" w:hAnsi="宋体"/>
                <w:szCs w:val="21"/>
              </w:rPr>
              <w:t>符合要求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7" w:hRule="atLeast"/>
          <w:jc w:val="center"/>
        </w:trPr>
        <w:tc>
          <w:tcPr>
            <w:tcW w:w="415" w:type="pct"/>
            <w:vMerge w:val="continue"/>
            <w:tcBorders>
              <w:top w:val="single" w:color="auto" w:sz="4" w:space="0"/>
              <w:right w:val="single" w:color="auto" w:sz="4" w:space="0"/>
            </w:tcBorders>
            <w:vAlign w:val="center"/>
          </w:tcPr>
          <w:p>
            <w:pPr>
              <w:pStyle w:val="79"/>
              <w:spacing w:line="240" w:lineRule="atLeast"/>
              <w:ind w:firstLine="554"/>
              <w:jc w:val="center"/>
              <w:rPr>
                <w:rFonts w:hAnsi="宋体"/>
                <w:color w:val="auto"/>
                <w:sz w:val="21"/>
                <w:szCs w:val="21"/>
              </w:rPr>
            </w:pPr>
          </w:p>
        </w:tc>
        <w:tc>
          <w:tcPr>
            <w:tcW w:w="575" w:type="pct"/>
            <w:vMerge w:val="continue"/>
            <w:tcBorders>
              <w:top w:val="single" w:color="auto" w:sz="4" w:space="0"/>
              <w:right w:val="single" w:color="auto" w:sz="4" w:space="0"/>
            </w:tcBorders>
            <w:vAlign w:val="center"/>
          </w:tcPr>
          <w:p>
            <w:pPr>
              <w:pStyle w:val="79"/>
              <w:spacing w:line="240" w:lineRule="atLeast"/>
              <w:ind w:firstLine="554"/>
              <w:rPr>
                <w:rFonts w:hAnsi="宋体"/>
                <w:color w:val="auto"/>
                <w:sz w:val="21"/>
                <w:szCs w:val="21"/>
              </w:rPr>
            </w:pPr>
          </w:p>
        </w:tc>
        <w:tc>
          <w:tcPr>
            <w:tcW w:w="1309" w:type="pct"/>
            <w:tcBorders>
              <w:top w:val="single" w:color="auto" w:sz="4" w:space="0"/>
              <w:left w:val="single" w:color="auto" w:sz="4" w:space="0"/>
              <w:right w:val="single" w:color="auto" w:sz="4" w:space="0"/>
            </w:tcBorders>
            <w:vAlign w:val="center"/>
          </w:tcPr>
          <w:p>
            <w:pPr>
              <w:spacing w:line="360" w:lineRule="auto"/>
              <w:jc w:val="left"/>
              <w:rPr>
                <w:rFonts w:ascii="宋体" w:hAnsi="宋体" w:cs="宋体"/>
                <w:szCs w:val="21"/>
              </w:rPr>
            </w:pPr>
            <w:r>
              <w:rPr>
                <w:rFonts w:hint="eastAsia" w:ascii="宋体" w:hAnsi="宋体"/>
                <w:szCs w:val="21"/>
              </w:rPr>
              <w:t>供货期</w:t>
            </w:r>
          </w:p>
        </w:tc>
        <w:tc>
          <w:tcPr>
            <w:tcW w:w="2701" w:type="pct"/>
            <w:tcBorders>
              <w:top w:val="single" w:color="auto" w:sz="4" w:space="0"/>
              <w:left w:val="single" w:color="auto" w:sz="4" w:space="0"/>
              <w:bottom w:val="single" w:color="auto" w:sz="4" w:space="0"/>
              <w:right w:val="single" w:color="auto" w:sz="4" w:space="0"/>
            </w:tcBorders>
            <w:vAlign w:val="center"/>
          </w:tcPr>
          <w:p>
            <w:pPr>
              <w:adjustRightInd w:val="0"/>
              <w:spacing w:line="360" w:lineRule="auto"/>
              <w:jc w:val="left"/>
              <w:textAlignment w:val="baseline"/>
              <w:rPr>
                <w:rFonts w:ascii="宋体" w:hAnsi="宋体" w:cs="宋体"/>
                <w:szCs w:val="21"/>
              </w:rPr>
            </w:pPr>
            <w:r>
              <w:rPr>
                <w:rFonts w:hint="eastAsia" w:ascii="宋体" w:hAnsi="宋体" w:cs="宋体"/>
                <w:szCs w:val="21"/>
              </w:rPr>
              <w:t xml:space="preserve"> </w:t>
            </w:r>
            <w:r>
              <w:rPr>
                <w:rFonts w:hint="eastAsia" w:ascii="宋体" w:hAnsi="宋体"/>
                <w:szCs w:val="21"/>
              </w:rPr>
              <w:t>符合要求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2" w:hRule="atLeast"/>
          <w:jc w:val="center"/>
        </w:trPr>
        <w:tc>
          <w:tcPr>
            <w:tcW w:w="415" w:type="pct"/>
            <w:vMerge w:val="continue"/>
            <w:tcBorders>
              <w:right w:val="single" w:color="auto" w:sz="4" w:space="0"/>
            </w:tcBorders>
            <w:vAlign w:val="center"/>
          </w:tcPr>
          <w:p>
            <w:pPr>
              <w:pStyle w:val="79"/>
              <w:spacing w:line="240" w:lineRule="atLeast"/>
              <w:ind w:firstLine="554"/>
              <w:jc w:val="center"/>
              <w:rPr>
                <w:rFonts w:hAnsi="宋体"/>
                <w:color w:val="auto"/>
                <w:sz w:val="21"/>
                <w:szCs w:val="21"/>
              </w:rPr>
            </w:pPr>
          </w:p>
        </w:tc>
        <w:tc>
          <w:tcPr>
            <w:tcW w:w="575" w:type="pct"/>
            <w:vMerge w:val="continue"/>
            <w:tcBorders>
              <w:right w:val="single" w:color="auto" w:sz="4" w:space="0"/>
            </w:tcBorders>
            <w:vAlign w:val="center"/>
          </w:tcPr>
          <w:p>
            <w:pPr>
              <w:pStyle w:val="79"/>
              <w:spacing w:line="240" w:lineRule="atLeast"/>
              <w:ind w:firstLine="554"/>
              <w:rPr>
                <w:rFonts w:hAnsi="宋体"/>
                <w:color w:val="auto"/>
                <w:sz w:val="21"/>
                <w:szCs w:val="21"/>
              </w:rPr>
            </w:pPr>
          </w:p>
        </w:tc>
        <w:tc>
          <w:tcPr>
            <w:tcW w:w="1309" w:type="pct"/>
            <w:tcBorders>
              <w:top w:val="single" w:color="auto" w:sz="4" w:space="0"/>
              <w:left w:val="single" w:color="auto" w:sz="4" w:space="0"/>
              <w:right w:val="single" w:color="auto" w:sz="4" w:space="0"/>
            </w:tcBorders>
            <w:vAlign w:val="center"/>
          </w:tcPr>
          <w:p>
            <w:pPr>
              <w:spacing w:line="360" w:lineRule="auto"/>
              <w:jc w:val="left"/>
              <w:rPr>
                <w:rFonts w:ascii="宋体" w:hAnsi="宋体"/>
                <w:szCs w:val="21"/>
              </w:rPr>
            </w:pPr>
            <w:r>
              <w:rPr>
                <w:rFonts w:hint="eastAsia" w:ascii="宋体" w:hAnsi="宋体"/>
                <w:szCs w:val="21"/>
              </w:rPr>
              <w:t>质量要求</w:t>
            </w:r>
          </w:p>
        </w:tc>
        <w:tc>
          <w:tcPr>
            <w:tcW w:w="2701" w:type="pct"/>
            <w:tcBorders>
              <w:top w:val="single" w:color="auto" w:sz="4" w:space="0"/>
              <w:left w:val="single" w:color="auto" w:sz="4" w:space="0"/>
              <w:bottom w:val="single" w:color="auto" w:sz="4" w:space="0"/>
              <w:right w:val="single" w:color="auto" w:sz="4" w:space="0"/>
            </w:tcBorders>
            <w:vAlign w:val="center"/>
          </w:tcPr>
          <w:p>
            <w:pPr>
              <w:adjustRightInd w:val="0"/>
              <w:spacing w:line="360" w:lineRule="auto"/>
              <w:jc w:val="left"/>
              <w:textAlignment w:val="baseline"/>
              <w:rPr>
                <w:rFonts w:ascii="宋体" w:hAnsi="宋体" w:cs="宋体"/>
                <w:szCs w:val="21"/>
              </w:rPr>
            </w:pPr>
            <w:r>
              <w:rPr>
                <w:rFonts w:hint="eastAsia" w:ascii="宋体" w:hAnsi="宋体" w:cs="宋体"/>
                <w:szCs w:val="21"/>
              </w:rPr>
              <w:t xml:space="preserve"> </w:t>
            </w:r>
            <w:r>
              <w:rPr>
                <w:rFonts w:hint="eastAsia" w:ascii="宋体" w:hAnsi="宋体"/>
                <w:szCs w:val="21"/>
              </w:rPr>
              <w:t>符合要求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7" w:hRule="atLeast"/>
          <w:jc w:val="center"/>
        </w:trPr>
        <w:tc>
          <w:tcPr>
            <w:tcW w:w="415" w:type="pct"/>
            <w:vMerge w:val="continue"/>
            <w:tcBorders>
              <w:right w:val="single" w:color="auto" w:sz="4" w:space="0"/>
            </w:tcBorders>
            <w:vAlign w:val="center"/>
          </w:tcPr>
          <w:p>
            <w:pPr>
              <w:adjustRightInd w:val="0"/>
              <w:spacing w:line="360" w:lineRule="auto"/>
              <w:jc w:val="center"/>
              <w:textAlignment w:val="baseline"/>
              <w:rPr>
                <w:rFonts w:ascii="宋体" w:hAnsi="宋体" w:cs="宋体"/>
                <w:szCs w:val="21"/>
              </w:rPr>
            </w:pPr>
          </w:p>
        </w:tc>
        <w:tc>
          <w:tcPr>
            <w:tcW w:w="575" w:type="pct"/>
            <w:vMerge w:val="continue"/>
            <w:tcBorders>
              <w:right w:val="single" w:color="auto" w:sz="4" w:space="0"/>
            </w:tcBorders>
            <w:vAlign w:val="center"/>
          </w:tcPr>
          <w:p>
            <w:pPr>
              <w:adjustRightInd w:val="0"/>
              <w:spacing w:line="360" w:lineRule="auto"/>
              <w:jc w:val="left"/>
              <w:textAlignment w:val="baseline"/>
              <w:rPr>
                <w:rFonts w:ascii="宋体" w:hAnsi="宋体" w:cs="宋体"/>
                <w:kern w:val="0"/>
                <w:szCs w:val="21"/>
              </w:rPr>
            </w:pPr>
          </w:p>
        </w:tc>
        <w:tc>
          <w:tcPr>
            <w:tcW w:w="1309" w:type="pct"/>
            <w:tcBorders>
              <w:top w:val="single" w:color="auto" w:sz="4" w:space="0"/>
              <w:left w:val="single" w:color="auto" w:sz="4" w:space="0"/>
              <w:right w:val="single" w:color="auto" w:sz="4" w:space="0"/>
            </w:tcBorders>
            <w:vAlign w:val="center"/>
          </w:tcPr>
          <w:p>
            <w:pPr>
              <w:spacing w:line="360" w:lineRule="auto"/>
              <w:jc w:val="left"/>
              <w:rPr>
                <w:rFonts w:ascii="宋体" w:hAnsi="宋体" w:cs="宋体"/>
                <w:szCs w:val="21"/>
              </w:rPr>
            </w:pPr>
            <w:r>
              <w:rPr>
                <w:rFonts w:hint="eastAsia" w:ascii="宋体" w:hAnsi="宋体"/>
                <w:szCs w:val="21"/>
              </w:rPr>
              <w:t>质保服务年限</w:t>
            </w:r>
          </w:p>
        </w:tc>
        <w:tc>
          <w:tcPr>
            <w:tcW w:w="2701" w:type="pct"/>
            <w:tcBorders>
              <w:top w:val="single" w:color="auto" w:sz="4" w:space="0"/>
              <w:left w:val="single" w:color="auto" w:sz="4" w:space="0"/>
              <w:bottom w:val="single" w:color="auto" w:sz="4" w:space="0"/>
              <w:right w:val="single" w:color="auto" w:sz="4" w:space="0"/>
            </w:tcBorders>
            <w:vAlign w:val="center"/>
          </w:tcPr>
          <w:p>
            <w:pPr>
              <w:adjustRightInd w:val="0"/>
              <w:spacing w:line="360" w:lineRule="auto"/>
              <w:jc w:val="left"/>
              <w:textAlignment w:val="baseline"/>
              <w:rPr>
                <w:rFonts w:ascii="宋体" w:hAnsi="宋体" w:cs="宋体"/>
                <w:szCs w:val="21"/>
              </w:rPr>
            </w:pPr>
            <w:r>
              <w:rPr>
                <w:rFonts w:hint="eastAsia" w:ascii="宋体" w:hAnsi="宋体" w:cs="宋体"/>
                <w:szCs w:val="21"/>
              </w:rPr>
              <w:t xml:space="preserve"> </w:t>
            </w:r>
            <w:r>
              <w:rPr>
                <w:rFonts w:hint="eastAsia" w:ascii="宋体" w:hAnsi="宋体"/>
                <w:szCs w:val="21"/>
              </w:rPr>
              <w:t>符合要求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2" w:hRule="atLeast"/>
          <w:jc w:val="center"/>
        </w:trPr>
        <w:tc>
          <w:tcPr>
            <w:tcW w:w="415" w:type="pct"/>
            <w:vMerge w:val="continue"/>
            <w:tcBorders>
              <w:right w:val="single" w:color="auto" w:sz="4" w:space="0"/>
            </w:tcBorders>
            <w:vAlign w:val="center"/>
          </w:tcPr>
          <w:p>
            <w:pPr>
              <w:adjustRightInd w:val="0"/>
              <w:spacing w:line="360" w:lineRule="auto"/>
              <w:jc w:val="center"/>
              <w:textAlignment w:val="baseline"/>
              <w:rPr>
                <w:rFonts w:ascii="宋体" w:hAnsi="宋体" w:cs="宋体"/>
                <w:szCs w:val="21"/>
              </w:rPr>
            </w:pPr>
          </w:p>
        </w:tc>
        <w:tc>
          <w:tcPr>
            <w:tcW w:w="575" w:type="pct"/>
            <w:vMerge w:val="continue"/>
            <w:tcBorders>
              <w:right w:val="single" w:color="auto" w:sz="4" w:space="0"/>
            </w:tcBorders>
            <w:vAlign w:val="center"/>
          </w:tcPr>
          <w:p>
            <w:pPr>
              <w:adjustRightInd w:val="0"/>
              <w:spacing w:line="360" w:lineRule="auto"/>
              <w:jc w:val="left"/>
              <w:textAlignment w:val="baseline"/>
              <w:rPr>
                <w:rFonts w:ascii="宋体" w:hAnsi="宋体" w:cs="宋体"/>
                <w:kern w:val="0"/>
                <w:szCs w:val="21"/>
              </w:rPr>
            </w:pPr>
          </w:p>
        </w:tc>
        <w:tc>
          <w:tcPr>
            <w:tcW w:w="1309" w:type="pct"/>
            <w:tcBorders>
              <w:top w:val="single" w:color="auto" w:sz="4" w:space="0"/>
              <w:left w:val="single" w:color="auto" w:sz="4" w:space="0"/>
              <w:right w:val="single" w:color="auto" w:sz="4" w:space="0"/>
            </w:tcBorders>
            <w:vAlign w:val="center"/>
          </w:tcPr>
          <w:p>
            <w:pPr>
              <w:spacing w:line="360" w:lineRule="auto"/>
              <w:jc w:val="left"/>
              <w:rPr>
                <w:rFonts w:ascii="宋体" w:hAnsi="宋体" w:cs="宋体"/>
                <w:szCs w:val="21"/>
              </w:rPr>
            </w:pPr>
            <w:r>
              <w:rPr>
                <w:rFonts w:hint="eastAsia" w:ascii="宋体" w:hAnsi="宋体"/>
                <w:szCs w:val="21"/>
              </w:rPr>
              <w:t>磋商有效期</w:t>
            </w:r>
          </w:p>
        </w:tc>
        <w:tc>
          <w:tcPr>
            <w:tcW w:w="2701" w:type="pct"/>
            <w:tcBorders>
              <w:top w:val="single" w:color="auto" w:sz="4" w:space="0"/>
              <w:left w:val="single" w:color="auto" w:sz="4" w:space="0"/>
              <w:bottom w:val="single" w:color="auto" w:sz="4" w:space="0"/>
              <w:right w:val="single" w:color="auto" w:sz="4" w:space="0"/>
            </w:tcBorders>
            <w:vAlign w:val="center"/>
          </w:tcPr>
          <w:p>
            <w:pPr>
              <w:adjustRightInd w:val="0"/>
              <w:spacing w:line="360" w:lineRule="auto"/>
              <w:jc w:val="left"/>
              <w:textAlignment w:val="baseline"/>
              <w:rPr>
                <w:rFonts w:ascii="宋体" w:hAnsi="宋体" w:cs="宋体"/>
                <w:szCs w:val="21"/>
              </w:rPr>
            </w:pPr>
            <w:r>
              <w:rPr>
                <w:rFonts w:hint="eastAsia" w:ascii="宋体" w:hAnsi="宋体" w:cs="宋体"/>
                <w:szCs w:val="21"/>
              </w:rPr>
              <w:t xml:space="preserve"> </w:t>
            </w:r>
            <w:r>
              <w:rPr>
                <w:rFonts w:hint="eastAsia" w:ascii="宋体" w:hAnsi="宋体"/>
                <w:szCs w:val="21"/>
              </w:rPr>
              <w:t>符合要求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2" w:hRule="atLeast"/>
          <w:jc w:val="center"/>
        </w:trPr>
        <w:tc>
          <w:tcPr>
            <w:tcW w:w="415" w:type="pct"/>
            <w:vMerge w:val="continue"/>
            <w:tcBorders>
              <w:right w:val="single" w:color="auto" w:sz="4" w:space="0"/>
            </w:tcBorders>
            <w:vAlign w:val="center"/>
          </w:tcPr>
          <w:p>
            <w:pPr>
              <w:adjustRightInd w:val="0"/>
              <w:spacing w:line="360" w:lineRule="auto"/>
              <w:jc w:val="center"/>
              <w:textAlignment w:val="baseline"/>
              <w:rPr>
                <w:rFonts w:ascii="宋体" w:hAnsi="宋体" w:cs="宋体"/>
                <w:szCs w:val="21"/>
              </w:rPr>
            </w:pPr>
          </w:p>
        </w:tc>
        <w:tc>
          <w:tcPr>
            <w:tcW w:w="575" w:type="pct"/>
            <w:vMerge w:val="continue"/>
            <w:tcBorders>
              <w:right w:val="single" w:color="auto" w:sz="4" w:space="0"/>
            </w:tcBorders>
            <w:vAlign w:val="center"/>
          </w:tcPr>
          <w:p>
            <w:pPr>
              <w:adjustRightInd w:val="0"/>
              <w:spacing w:line="360" w:lineRule="auto"/>
              <w:jc w:val="left"/>
              <w:textAlignment w:val="baseline"/>
              <w:rPr>
                <w:rFonts w:ascii="宋体" w:hAnsi="宋体" w:cs="宋体"/>
                <w:kern w:val="0"/>
                <w:szCs w:val="21"/>
              </w:rPr>
            </w:pPr>
          </w:p>
        </w:tc>
        <w:tc>
          <w:tcPr>
            <w:tcW w:w="1309" w:type="pct"/>
            <w:tcBorders>
              <w:top w:val="single" w:color="auto" w:sz="4" w:space="0"/>
              <w:left w:val="single" w:color="auto" w:sz="4" w:space="0"/>
              <w:right w:val="single" w:color="auto" w:sz="4" w:space="0"/>
            </w:tcBorders>
            <w:vAlign w:val="center"/>
          </w:tcPr>
          <w:p>
            <w:pPr>
              <w:spacing w:line="360" w:lineRule="auto"/>
              <w:jc w:val="left"/>
              <w:rPr>
                <w:rFonts w:ascii="宋体" w:hAnsi="宋体"/>
                <w:szCs w:val="21"/>
              </w:rPr>
            </w:pPr>
            <w:r>
              <w:rPr>
                <w:rFonts w:hint="eastAsia" w:ascii="宋体" w:hAnsi="宋体"/>
                <w:szCs w:val="21"/>
              </w:rPr>
              <w:t>磋商报价</w:t>
            </w:r>
          </w:p>
        </w:tc>
        <w:tc>
          <w:tcPr>
            <w:tcW w:w="2701" w:type="pct"/>
            <w:tcBorders>
              <w:top w:val="single" w:color="auto" w:sz="4" w:space="0"/>
              <w:left w:val="single" w:color="auto" w:sz="4" w:space="0"/>
              <w:bottom w:val="single" w:color="auto" w:sz="4" w:space="0"/>
              <w:right w:val="single" w:color="auto" w:sz="4" w:space="0"/>
            </w:tcBorders>
            <w:vAlign w:val="center"/>
          </w:tcPr>
          <w:p>
            <w:pPr>
              <w:adjustRightInd w:val="0"/>
              <w:spacing w:line="360" w:lineRule="auto"/>
              <w:jc w:val="left"/>
              <w:textAlignment w:val="baseline"/>
              <w:rPr>
                <w:rFonts w:ascii="宋体" w:hAnsi="宋体" w:cs="宋体"/>
                <w:szCs w:val="21"/>
              </w:rPr>
            </w:pPr>
            <w:r>
              <w:rPr>
                <w:rFonts w:hint="eastAsia" w:ascii="宋体" w:hAnsi="宋体" w:cs="宋体"/>
                <w:szCs w:val="21"/>
              </w:rPr>
              <w:t>本次竞争性磋商采取两轮报价【注：1、最后报价(第二轮报价)不得高于采购人招标控制价及各供应商首轮报价中最低报价；2、最后报价(第二轮报价)明显低于成本价的，供应商需做出合理说明，否则将承担不被接受的风险】。最后报价(第二轮报价)是供应商响应文件的有效组成部分。情况特殊,经磋商小组根据磋商现场情况，可以要求供应商适当进行多轮报价。</w:t>
            </w:r>
          </w:p>
        </w:tc>
      </w:tr>
    </w:tbl>
    <w:p>
      <w:pPr>
        <w:pStyle w:val="92"/>
      </w:pPr>
    </w:p>
    <w:p>
      <w:pPr>
        <w:widowControl/>
        <w:jc w:val="left"/>
        <w:rPr>
          <w:rFonts w:ascii="宋体" w:hAnsi="宋体"/>
          <w:b/>
          <w:sz w:val="32"/>
          <w:szCs w:val="32"/>
        </w:rPr>
      </w:pPr>
      <w:r>
        <w:rPr>
          <w:rFonts w:ascii="宋体" w:hAnsi="宋体"/>
          <w:b/>
          <w:sz w:val="32"/>
          <w:szCs w:val="32"/>
        </w:rPr>
        <w:br w:type="page"/>
      </w:r>
    </w:p>
    <w:p>
      <w:pPr>
        <w:adjustRightInd w:val="0"/>
        <w:spacing w:line="440" w:lineRule="exact"/>
        <w:ind w:firstLine="482"/>
        <w:jc w:val="center"/>
        <w:rPr>
          <w:rFonts w:ascii="宋体" w:hAnsi="宋体"/>
          <w:b/>
          <w:sz w:val="24"/>
        </w:rPr>
      </w:pPr>
      <w:r>
        <w:rPr>
          <w:rFonts w:hint="eastAsia" w:ascii="宋体" w:hAnsi="宋体"/>
          <w:b/>
          <w:sz w:val="32"/>
          <w:szCs w:val="32"/>
        </w:rPr>
        <w:t>评分标准</w:t>
      </w:r>
    </w:p>
    <w:p>
      <w:pPr>
        <w:pStyle w:val="92"/>
      </w:pPr>
    </w:p>
    <w:tbl>
      <w:tblPr>
        <w:tblStyle w:val="3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9"/>
        <w:gridCol w:w="1827"/>
        <w:gridCol w:w="6033"/>
        <w:gridCol w:w="8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6" w:hRule="atLeast"/>
          <w:jc w:val="center"/>
        </w:trPr>
        <w:tc>
          <w:tcPr>
            <w:tcW w:w="573" w:type="pct"/>
            <w:vAlign w:val="center"/>
          </w:tcPr>
          <w:p>
            <w:pPr>
              <w:widowControl/>
              <w:snapToGrid w:val="0"/>
              <w:spacing w:line="440" w:lineRule="exact"/>
              <w:jc w:val="center"/>
              <w:rPr>
                <w:rFonts w:ascii="宋体" w:hAnsi="宋体" w:cs="Arial"/>
                <w:kern w:val="0"/>
                <w:szCs w:val="21"/>
              </w:rPr>
            </w:pPr>
            <w:r>
              <w:rPr>
                <w:rFonts w:hint="eastAsia" w:ascii="宋体" w:hAnsi="宋体" w:cs="Arial"/>
                <w:kern w:val="0"/>
                <w:szCs w:val="21"/>
              </w:rPr>
              <w:t>评审</w:t>
            </w:r>
          </w:p>
          <w:p>
            <w:pPr>
              <w:widowControl/>
              <w:snapToGrid w:val="0"/>
              <w:spacing w:line="440" w:lineRule="exact"/>
              <w:jc w:val="center"/>
              <w:rPr>
                <w:rFonts w:ascii="宋体" w:hAnsi="宋体" w:cs="Arial"/>
                <w:kern w:val="0"/>
                <w:szCs w:val="21"/>
              </w:rPr>
            </w:pPr>
            <w:r>
              <w:rPr>
                <w:rFonts w:hint="eastAsia" w:ascii="宋体" w:hAnsi="宋体" w:cs="Arial"/>
                <w:kern w:val="0"/>
                <w:szCs w:val="21"/>
              </w:rPr>
              <w:t>因素</w:t>
            </w:r>
          </w:p>
        </w:tc>
        <w:tc>
          <w:tcPr>
            <w:tcW w:w="927" w:type="pct"/>
            <w:vAlign w:val="center"/>
          </w:tcPr>
          <w:p>
            <w:pPr>
              <w:jc w:val="center"/>
              <w:rPr>
                <w:rFonts w:hAnsi="宋体" w:cs="Arial"/>
                <w:kern w:val="0"/>
                <w:szCs w:val="21"/>
              </w:rPr>
            </w:pPr>
            <w:r>
              <w:rPr>
                <w:rFonts w:hint="eastAsia"/>
              </w:rPr>
              <w:t>分值</w:t>
            </w:r>
          </w:p>
        </w:tc>
        <w:tc>
          <w:tcPr>
            <w:tcW w:w="3500" w:type="pct"/>
            <w:gridSpan w:val="2"/>
            <w:vAlign w:val="center"/>
          </w:tcPr>
          <w:p>
            <w:pPr>
              <w:spacing w:line="440" w:lineRule="exact"/>
              <w:jc w:val="center"/>
              <w:rPr>
                <w:rFonts w:ascii="宋体" w:hAnsi="宋体" w:cs="Arial"/>
                <w:kern w:val="0"/>
                <w:szCs w:val="21"/>
              </w:rPr>
            </w:pPr>
            <w:r>
              <w:rPr>
                <w:rFonts w:hint="eastAsia" w:ascii="宋体" w:hAnsi="宋体" w:cs="Arial"/>
                <w:kern w:val="0"/>
                <w:szCs w:val="21"/>
              </w:rPr>
              <w:t>打分说明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3" w:type="pct"/>
            <w:vAlign w:val="center"/>
          </w:tcPr>
          <w:p>
            <w:pPr>
              <w:spacing w:line="440" w:lineRule="exact"/>
              <w:jc w:val="center"/>
              <w:rPr>
                <w:rFonts w:ascii="宋体" w:hAnsi="宋体" w:cs="Arial"/>
                <w:kern w:val="0"/>
                <w:szCs w:val="21"/>
              </w:rPr>
            </w:pPr>
            <w:r>
              <w:rPr>
                <w:rFonts w:hint="eastAsia" w:ascii="宋体" w:hAnsi="宋体" w:cs="Arial"/>
                <w:kern w:val="0"/>
                <w:szCs w:val="21"/>
              </w:rPr>
              <w:t>报价</w:t>
            </w:r>
          </w:p>
          <w:p>
            <w:pPr>
              <w:spacing w:line="440" w:lineRule="exact"/>
              <w:jc w:val="center"/>
              <w:rPr>
                <w:rFonts w:ascii="宋体" w:hAnsi="宋体" w:cs="Arial"/>
                <w:kern w:val="0"/>
                <w:szCs w:val="21"/>
              </w:rPr>
            </w:pPr>
            <w:r>
              <w:rPr>
                <w:rFonts w:hint="eastAsia" w:ascii="宋体" w:hAnsi="宋体" w:cs="Arial"/>
                <w:kern w:val="0"/>
                <w:szCs w:val="21"/>
              </w:rPr>
              <w:t>部分</w:t>
            </w:r>
          </w:p>
          <w:p>
            <w:pPr>
              <w:spacing w:line="440" w:lineRule="exact"/>
              <w:jc w:val="center"/>
              <w:rPr>
                <w:rFonts w:ascii="宋体" w:hAnsi="宋体" w:cs="Arial"/>
                <w:szCs w:val="21"/>
              </w:rPr>
            </w:pPr>
            <w:r>
              <w:rPr>
                <w:rFonts w:hint="eastAsia" w:ascii="宋体" w:hAnsi="宋体" w:cs="Arial"/>
                <w:kern w:val="0"/>
                <w:szCs w:val="21"/>
              </w:rPr>
              <w:t>30分</w:t>
            </w:r>
          </w:p>
        </w:tc>
        <w:tc>
          <w:tcPr>
            <w:tcW w:w="927" w:type="pct"/>
            <w:vAlign w:val="center"/>
          </w:tcPr>
          <w:p>
            <w:pPr>
              <w:spacing w:line="440" w:lineRule="exact"/>
              <w:jc w:val="center"/>
              <w:rPr>
                <w:rFonts w:ascii="宋体" w:hAnsi="宋体" w:cs="Arial"/>
                <w:kern w:val="0"/>
                <w:szCs w:val="21"/>
              </w:rPr>
            </w:pPr>
            <w:r>
              <w:rPr>
                <w:rFonts w:ascii="宋体" w:hAnsi="宋体" w:cs="Arial"/>
                <w:kern w:val="0"/>
                <w:szCs w:val="21"/>
              </w:rPr>
              <w:t>0-</w:t>
            </w:r>
            <w:r>
              <w:rPr>
                <w:rFonts w:hint="eastAsia" w:ascii="宋体" w:hAnsi="宋体" w:cs="Arial"/>
                <w:kern w:val="0"/>
                <w:szCs w:val="21"/>
              </w:rPr>
              <w:t>30分</w:t>
            </w:r>
          </w:p>
        </w:tc>
        <w:tc>
          <w:tcPr>
            <w:tcW w:w="3500" w:type="pct"/>
            <w:gridSpan w:val="2"/>
            <w:vAlign w:val="center"/>
          </w:tcPr>
          <w:p>
            <w:pPr>
              <w:spacing w:line="420" w:lineRule="exact"/>
              <w:jc w:val="left"/>
              <w:rPr>
                <w:rFonts w:ascii="宋体" w:hAnsi="宋体"/>
                <w:szCs w:val="21"/>
              </w:rPr>
            </w:pPr>
            <w:r>
              <w:rPr>
                <w:rFonts w:hint="eastAsia" w:ascii="宋体" w:hAnsi="宋体"/>
                <w:szCs w:val="21"/>
              </w:rPr>
              <w:t>投标报价部分分值计算方法：</w:t>
            </w:r>
          </w:p>
          <w:p>
            <w:pPr>
              <w:spacing w:line="420" w:lineRule="exact"/>
              <w:jc w:val="left"/>
              <w:rPr>
                <w:rFonts w:ascii="宋体" w:hAnsi="宋体"/>
                <w:szCs w:val="21"/>
              </w:rPr>
            </w:pPr>
            <w:r>
              <w:rPr>
                <w:rFonts w:hint="eastAsia" w:ascii="宋体" w:hAnsi="宋体"/>
                <w:szCs w:val="21"/>
              </w:rPr>
              <w:t>评标基准值=有效供应商（二次报价）的最低投标报价。</w:t>
            </w:r>
          </w:p>
          <w:p>
            <w:pPr>
              <w:spacing w:line="420" w:lineRule="exact"/>
              <w:jc w:val="left"/>
              <w:rPr>
                <w:rFonts w:ascii="宋体" w:hAnsi="宋体"/>
                <w:szCs w:val="21"/>
              </w:rPr>
            </w:pPr>
            <w:r>
              <w:rPr>
                <w:rFonts w:hint="eastAsia" w:ascii="宋体" w:hAnsi="宋体"/>
                <w:szCs w:val="21"/>
              </w:rPr>
              <w:t>投标报价得分=评标基准值/供应商（二次报价）×30分。</w:t>
            </w:r>
          </w:p>
          <w:p>
            <w:pPr>
              <w:spacing w:line="420" w:lineRule="exact"/>
              <w:jc w:val="left"/>
              <w:rPr>
                <w:rFonts w:ascii="宋体" w:hAnsi="宋体"/>
                <w:szCs w:val="21"/>
              </w:rPr>
            </w:pPr>
            <w:r>
              <w:rPr>
                <w:rFonts w:hint="eastAsia" w:ascii="宋体" w:hAnsi="宋体"/>
                <w:szCs w:val="21"/>
              </w:rPr>
              <w:t>有效供应商指通过实质性响应审查，没有被排除的供应商。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573" w:type="pct"/>
            <w:vMerge w:val="restart"/>
            <w:vAlign w:val="center"/>
          </w:tcPr>
          <w:p>
            <w:pPr>
              <w:spacing w:line="440" w:lineRule="exact"/>
              <w:jc w:val="center"/>
              <w:rPr>
                <w:rFonts w:ascii="宋体" w:hAnsi="宋体" w:cs="Arial"/>
                <w:szCs w:val="21"/>
              </w:rPr>
            </w:pPr>
            <w:r>
              <w:rPr>
                <w:rFonts w:hint="eastAsia" w:ascii="宋体" w:hAnsi="宋体" w:cs="Arial"/>
                <w:kern w:val="0"/>
                <w:szCs w:val="21"/>
              </w:rPr>
              <w:t>商务部分26分</w:t>
            </w:r>
          </w:p>
        </w:tc>
        <w:tc>
          <w:tcPr>
            <w:tcW w:w="927" w:type="pct"/>
            <w:vAlign w:val="center"/>
          </w:tcPr>
          <w:p>
            <w:pPr>
              <w:jc w:val="center"/>
              <w:rPr>
                <w:rFonts w:ascii="宋体" w:hAnsi="宋体" w:cs="Arial"/>
                <w:b/>
                <w:szCs w:val="21"/>
              </w:rPr>
            </w:pPr>
            <w:r>
              <w:rPr>
                <w:rFonts w:hint="eastAsia" w:ascii="宋体" w:hAnsi="宋体" w:cs="宋体"/>
                <w:kern w:val="0"/>
                <w:szCs w:val="21"/>
              </w:rPr>
              <w:t>内容</w:t>
            </w:r>
          </w:p>
        </w:tc>
        <w:tc>
          <w:tcPr>
            <w:tcW w:w="3061" w:type="pct"/>
            <w:vAlign w:val="center"/>
          </w:tcPr>
          <w:p>
            <w:pPr>
              <w:jc w:val="center"/>
              <w:rPr>
                <w:rFonts w:ascii="宋体" w:hAnsi="宋体" w:cs="Arial"/>
                <w:b/>
                <w:szCs w:val="21"/>
              </w:rPr>
            </w:pPr>
            <w:r>
              <w:rPr>
                <w:rFonts w:hint="eastAsia" w:ascii="宋体" w:hAnsi="宋体" w:cs="宋体"/>
                <w:kern w:val="0"/>
                <w:szCs w:val="21"/>
              </w:rPr>
              <w:t>具体标准</w:t>
            </w:r>
          </w:p>
        </w:tc>
        <w:tc>
          <w:tcPr>
            <w:tcW w:w="439" w:type="pct"/>
            <w:vAlign w:val="center"/>
          </w:tcPr>
          <w:p>
            <w:pPr>
              <w:jc w:val="center"/>
              <w:rPr>
                <w:rFonts w:ascii="宋体" w:hAnsi="宋体" w:cs="Arial"/>
                <w:b/>
                <w:szCs w:val="21"/>
              </w:rPr>
            </w:pPr>
            <w:r>
              <w:rPr>
                <w:rFonts w:hint="eastAsia" w:ascii="宋体" w:hAnsi="宋体" w:cs="宋体"/>
                <w:kern w:val="0"/>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jc w:val="center"/>
        </w:trPr>
        <w:tc>
          <w:tcPr>
            <w:tcW w:w="573" w:type="pct"/>
            <w:vMerge w:val="continue"/>
            <w:vAlign w:val="center"/>
          </w:tcPr>
          <w:p>
            <w:pPr>
              <w:spacing w:line="440" w:lineRule="exact"/>
              <w:jc w:val="center"/>
              <w:rPr>
                <w:rFonts w:ascii="宋体" w:hAnsi="宋体" w:cs="Arial"/>
                <w:kern w:val="0"/>
                <w:szCs w:val="21"/>
              </w:rPr>
            </w:pPr>
          </w:p>
        </w:tc>
        <w:tc>
          <w:tcPr>
            <w:tcW w:w="927" w:type="pct"/>
            <w:vAlign w:val="center"/>
          </w:tcPr>
          <w:p>
            <w:pPr>
              <w:pStyle w:val="94"/>
              <w:ind w:left="10" w:leftChars="5" w:firstLine="35"/>
              <w:rPr>
                <w:sz w:val="22"/>
              </w:rPr>
            </w:pPr>
            <w:r>
              <w:rPr>
                <w:rFonts w:hint="eastAsia"/>
              </w:rPr>
              <w:t>业绩（0-10分）</w:t>
            </w:r>
          </w:p>
        </w:tc>
        <w:tc>
          <w:tcPr>
            <w:tcW w:w="3061" w:type="pct"/>
            <w:vAlign w:val="center"/>
          </w:tcPr>
          <w:p>
            <w:pPr>
              <w:pStyle w:val="33"/>
              <w:spacing w:before="173" w:line="288" w:lineRule="auto"/>
              <w:ind w:right="84"/>
              <w:rPr>
                <w:sz w:val="22"/>
              </w:rPr>
            </w:pPr>
            <w:r>
              <w:rPr>
                <w:rFonts w:hint="eastAsia" w:ascii="宋体" w:hAnsi="宋体"/>
                <w:kern w:val="0"/>
                <w:sz w:val="21"/>
                <w:szCs w:val="21"/>
                <w:u w:val="single" w:color="FF0000"/>
              </w:rPr>
              <w:t>2020年1月1日以来有类似业绩证明每个得5分</w:t>
            </w:r>
            <w:r>
              <w:rPr>
                <w:rFonts w:hint="eastAsia" w:ascii="宋体" w:hAnsi="宋体"/>
                <w:kern w:val="0"/>
                <w:sz w:val="21"/>
                <w:szCs w:val="21"/>
              </w:rPr>
              <w:t xml:space="preserve">，（评标时提供合同扫描件）。 </w:t>
            </w:r>
          </w:p>
        </w:tc>
        <w:tc>
          <w:tcPr>
            <w:tcW w:w="439" w:type="pct"/>
            <w:vAlign w:val="center"/>
          </w:tcPr>
          <w:p>
            <w:pPr>
              <w:rPr>
                <w:rFonts w:ascii="宋体" w:hAnsi="宋体"/>
                <w:sz w:val="22"/>
              </w:rPr>
            </w:pPr>
            <w:r>
              <w:rPr>
                <w:rFonts w:hint="eastAsia"/>
                <w:color w:val="000000"/>
              </w:rPr>
              <w:t>0-10分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atLeast"/>
          <w:jc w:val="center"/>
        </w:trPr>
        <w:tc>
          <w:tcPr>
            <w:tcW w:w="573" w:type="pct"/>
            <w:vMerge w:val="continue"/>
            <w:vAlign w:val="center"/>
          </w:tcPr>
          <w:p>
            <w:pPr>
              <w:spacing w:line="440" w:lineRule="exact"/>
              <w:jc w:val="center"/>
              <w:rPr>
                <w:rFonts w:ascii="宋体" w:hAnsi="宋体" w:cs="Arial"/>
                <w:kern w:val="0"/>
                <w:szCs w:val="21"/>
              </w:rPr>
            </w:pPr>
          </w:p>
        </w:tc>
        <w:tc>
          <w:tcPr>
            <w:tcW w:w="927" w:type="pct"/>
            <w:vAlign w:val="center"/>
          </w:tcPr>
          <w:p>
            <w:pPr>
              <w:pStyle w:val="33"/>
              <w:spacing w:before="173" w:line="412" w:lineRule="auto"/>
              <w:ind w:left="75" w:right="256" w:firstLine="94"/>
              <w:jc w:val="center"/>
              <w:rPr>
                <w:bCs/>
                <w:sz w:val="21"/>
                <w:szCs w:val="21"/>
              </w:rPr>
            </w:pPr>
            <w:r>
              <w:rPr>
                <w:rFonts w:hint="eastAsia" w:ascii="宋体" w:hAnsi="宋体"/>
                <w:kern w:val="0"/>
                <w:sz w:val="21"/>
                <w:szCs w:val="21"/>
              </w:rPr>
              <w:t>体系认证（0-6分）</w:t>
            </w:r>
          </w:p>
        </w:tc>
        <w:tc>
          <w:tcPr>
            <w:tcW w:w="3061" w:type="pct"/>
            <w:vAlign w:val="center"/>
          </w:tcPr>
          <w:p>
            <w:pPr>
              <w:pStyle w:val="33"/>
              <w:spacing w:before="173" w:line="288" w:lineRule="auto"/>
              <w:ind w:right="84"/>
              <w:rPr>
                <w:sz w:val="22"/>
              </w:rPr>
            </w:pPr>
            <w:r>
              <w:rPr>
                <w:rFonts w:hint="eastAsia" w:ascii="宋体" w:hAnsi="宋体"/>
                <w:kern w:val="0"/>
                <w:sz w:val="21"/>
                <w:szCs w:val="21"/>
              </w:rPr>
              <w:t>通过质量管理体系认证、职业健康安全管理体系认证，环境管理体系认证三大体系认证得6分，缺一项不得分。（评标时提供证书扫描件）</w:t>
            </w:r>
          </w:p>
        </w:tc>
        <w:tc>
          <w:tcPr>
            <w:tcW w:w="439" w:type="pct"/>
            <w:vAlign w:val="center"/>
          </w:tcPr>
          <w:p>
            <w:pPr>
              <w:rPr>
                <w:color w:val="000000"/>
              </w:rPr>
            </w:pPr>
            <w:r>
              <w:rPr>
                <w:rFonts w:hint="eastAsia"/>
                <w:bCs/>
                <w:szCs w:val="21"/>
              </w:rPr>
              <w:t>0-6分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7" w:hRule="atLeast"/>
          <w:jc w:val="center"/>
        </w:trPr>
        <w:tc>
          <w:tcPr>
            <w:tcW w:w="573" w:type="pct"/>
            <w:vMerge w:val="continue"/>
            <w:vAlign w:val="center"/>
          </w:tcPr>
          <w:p>
            <w:pPr>
              <w:spacing w:line="440" w:lineRule="exact"/>
              <w:jc w:val="center"/>
              <w:rPr>
                <w:rFonts w:ascii="宋体" w:hAnsi="宋体" w:cs="Arial"/>
                <w:kern w:val="0"/>
                <w:szCs w:val="21"/>
              </w:rPr>
            </w:pPr>
          </w:p>
        </w:tc>
        <w:tc>
          <w:tcPr>
            <w:tcW w:w="927" w:type="pct"/>
            <w:vAlign w:val="center"/>
          </w:tcPr>
          <w:p>
            <w:pPr>
              <w:pStyle w:val="33"/>
              <w:spacing w:before="173" w:line="412" w:lineRule="auto"/>
              <w:ind w:left="75" w:right="256" w:firstLine="94"/>
              <w:jc w:val="center"/>
              <w:rPr>
                <w:rFonts w:ascii="宋体" w:hAnsi="宋体"/>
                <w:kern w:val="0"/>
                <w:sz w:val="21"/>
                <w:szCs w:val="21"/>
              </w:rPr>
            </w:pPr>
            <w:r>
              <w:rPr>
                <w:rFonts w:hint="eastAsia" w:ascii="宋体" w:hAnsi="宋体"/>
                <w:kern w:val="0"/>
                <w:sz w:val="21"/>
                <w:szCs w:val="21"/>
              </w:rPr>
              <w:t>信用等级（0-10分）</w:t>
            </w:r>
          </w:p>
        </w:tc>
        <w:tc>
          <w:tcPr>
            <w:tcW w:w="3061" w:type="pct"/>
            <w:vAlign w:val="center"/>
          </w:tcPr>
          <w:p>
            <w:pPr>
              <w:pStyle w:val="94"/>
              <w:spacing w:line="288" w:lineRule="auto"/>
              <w:ind w:left="10" w:leftChars="5" w:firstLine="35"/>
            </w:pPr>
            <w:r>
              <w:rPr>
                <w:rFonts w:hint="eastAsia"/>
              </w:rPr>
              <w:t>1、</w:t>
            </w:r>
            <w:r>
              <w:rPr>
                <w:rFonts w:hint="eastAsia"/>
                <w:u w:val="single" w:color="FF0000"/>
              </w:rPr>
              <w:t>提供重合同守信用AAA 证书。（2 分）</w:t>
            </w:r>
          </w:p>
          <w:p>
            <w:pPr>
              <w:pStyle w:val="94"/>
              <w:spacing w:line="288" w:lineRule="auto"/>
              <w:ind w:left="10" w:leftChars="5" w:firstLine="35"/>
              <w:rPr>
                <w:u w:val="single" w:color="FF0000"/>
              </w:rPr>
            </w:pPr>
            <w:r>
              <w:rPr>
                <w:rFonts w:hint="eastAsia"/>
                <w:u w:val="single" w:color="FF0000"/>
              </w:rPr>
              <w:t>2、提供质量服务诚信单位 AAA 证书。（2 分）</w:t>
            </w:r>
          </w:p>
          <w:p>
            <w:pPr>
              <w:pStyle w:val="94"/>
              <w:spacing w:line="288" w:lineRule="auto"/>
              <w:ind w:left="10" w:leftChars="5" w:firstLine="35"/>
              <w:rPr>
                <w:u w:val="single" w:color="FF0000"/>
              </w:rPr>
            </w:pPr>
            <w:r>
              <w:rPr>
                <w:rFonts w:hint="eastAsia"/>
                <w:u w:val="single" w:color="FF0000"/>
              </w:rPr>
              <w:t>3、提供诚信经营示范单位 AAA 证书。（2 分）</w:t>
            </w:r>
          </w:p>
          <w:p>
            <w:pPr>
              <w:pStyle w:val="94"/>
              <w:spacing w:line="288" w:lineRule="auto"/>
              <w:ind w:left="10" w:leftChars="5" w:firstLine="35"/>
              <w:rPr>
                <w:u w:val="single" w:color="FF0000"/>
              </w:rPr>
            </w:pPr>
            <w:r>
              <w:rPr>
                <w:rFonts w:hint="eastAsia"/>
                <w:u w:val="single" w:color="FF0000"/>
              </w:rPr>
              <w:t>4、提供重服务守信用AAA 级证书。（2 分）</w:t>
            </w:r>
          </w:p>
          <w:p>
            <w:pPr>
              <w:pStyle w:val="94"/>
              <w:spacing w:line="288" w:lineRule="auto"/>
              <w:ind w:left="10" w:leftChars="5" w:firstLine="35"/>
              <w:rPr>
                <w:u w:val="single" w:color="FF0000"/>
              </w:rPr>
            </w:pPr>
            <w:r>
              <w:rPr>
                <w:rFonts w:hint="eastAsia"/>
                <w:u w:val="single" w:color="FF0000"/>
              </w:rPr>
              <w:t>5、提供重质量守信用AAA 级证书。（2 分）</w:t>
            </w:r>
          </w:p>
          <w:p>
            <w:pPr>
              <w:pStyle w:val="94"/>
              <w:spacing w:line="288" w:lineRule="auto"/>
              <w:ind w:left="10" w:leftChars="5" w:firstLine="35"/>
            </w:pPr>
            <w:r>
              <w:rPr>
                <w:rFonts w:hint="eastAsia"/>
              </w:rPr>
              <w:t>（评标时提供证书扫描件）</w:t>
            </w:r>
          </w:p>
        </w:tc>
        <w:tc>
          <w:tcPr>
            <w:tcW w:w="439" w:type="pct"/>
            <w:vAlign w:val="center"/>
          </w:tcPr>
          <w:p>
            <w:pPr>
              <w:rPr>
                <w:color w:val="000000"/>
              </w:rPr>
            </w:pPr>
            <w:r>
              <w:rPr>
                <w:rFonts w:hint="eastAsia"/>
                <w:bCs/>
                <w:szCs w:val="21"/>
              </w:rPr>
              <w:t>0-10分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jc w:val="center"/>
        </w:trPr>
        <w:tc>
          <w:tcPr>
            <w:tcW w:w="573" w:type="pct"/>
            <w:vMerge w:val="restart"/>
            <w:vAlign w:val="center"/>
          </w:tcPr>
          <w:p>
            <w:pPr>
              <w:spacing w:line="440" w:lineRule="exact"/>
              <w:jc w:val="center"/>
              <w:rPr>
                <w:rFonts w:ascii="宋体" w:hAnsi="宋体" w:cs="Arial"/>
                <w:szCs w:val="21"/>
              </w:rPr>
            </w:pPr>
            <w:r>
              <w:rPr>
                <w:rFonts w:hint="eastAsia" w:ascii="宋体" w:hAnsi="宋体" w:cs="Arial"/>
                <w:szCs w:val="21"/>
              </w:rPr>
              <w:t>技术部分</w:t>
            </w:r>
          </w:p>
          <w:p>
            <w:pPr>
              <w:spacing w:line="440" w:lineRule="exact"/>
              <w:jc w:val="center"/>
              <w:rPr>
                <w:rFonts w:ascii="宋体" w:hAnsi="宋体" w:cs="Arial"/>
                <w:kern w:val="0"/>
                <w:szCs w:val="21"/>
              </w:rPr>
            </w:pPr>
            <w:r>
              <w:rPr>
                <w:rFonts w:hint="eastAsia" w:ascii="宋体" w:hAnsi="宋体" w:cs="Arial"/>
                <w:kern w:val="0"/>
                <w:szCs w:val="21"/>
              </w:rPr>
              <w:t>44分</w:t>
            </w:r>
          </w:p>
          <w:p>
            <w:pPr>
              <w:spacing w:line="440" w:lineRule="exact"/>
              <w:jc w:val="center"/>
              <w:rPr>
                <w:rFonts w:ascii="宋体" w:hAnsi="宋体" w:cs="Arial"/>
                <w:kern w:val="0"/>
                <w:szCs w:val="21"/>
              </w:rPr>
            </w:pPr>
            <w:r>
              <w:rPr>
                <w:rFonts w:hint="eastAsia" w:ascii="宋体" w:hAnsi="宋体" w:cs="Arial"/>
                <w:kern w:val="0"/>
                <w:szCs w:val="21"/>
              </w:rPr>
              <w:t>（缺项不得分）</w:t>
            </w:r>
          </w:p>
        </w:tc>
        <w:tc>
          <w:tcPr>
            <w:tcW w:w="927" w:type="pct"/>
            <w:vAlign w:val="center"/>
          </w:tcPr>
          <w:p>
            <w:pPr>
              <w:pStyle w:val="94"/>
              <w:ind w:left="10" w:leftChars="5" w:firstLine="35"/>
              <w:jc w:val="center"/>
            </w:pPr>
            <w:r>
              <w:rPr>
                <w:rFonts w:hint="eastAsia"/>
              </w:rPr>
              <w:t>技术响应</w:t>
            </w:r>
          </w:p>
          <w:p>
            <w:pPr>
              <w:pStyle w:val="94"/>
              <w:ind w:left="10" w:leftChars="5" w:firstLine="35"/>
              <w:jc w:val="center"/>
              <w:rPr>
                <w:rFonts w:cs="宋体"/>
                <w:sz w:val="22"/>
              </w:rPr>
            </w:pPr>
            <w:r>
              <w:rPr>
                <w:rFonts w:hint="eastAsia"/>
              </w:rPr>
              <w:t>（0-30分）</w:t>
            </w:r>
          </w:p>
        </w:tc>
        <w:tc>
          <w:tcPr>
            <w:tcW w:w="3061" w:type="pct"/>
            <w:vAlign w:val="center"/>
          </w:tcPr>
          <w:p>
            <w:pPr>
              <w:pStyle w:val="95"/>
              <w:spacing w:before="42" w:line="319" w:lineRule="auto"/>
              <w:ind w:left="108" w:right="96"/>
              <w:jc w:val="both"/>
              <w:rPr>
                <w:sz w:val="21"/>
                <w:u w:val="single" w:color="FF0000"/>
                <w:lang w:eastAsia="zh-CN"/>
              </w:rPr>
            </w:pPr>
            <w:r>
              <w:rPr>
                <w:spacing w:val="-7"/>
                <w:sz w:val="21"/>
                <w:u w:val="single" w:color="FF0000"/>
                <w:lang w:eastAsia="zh-CN"/>
              </w:rPr>
              <w:t>技术参数及要求完全符合磋商文件要求的，得</w:t>
            </w:r>
            <w:r>
              <w:rPr>
                <w:rFonts w:hint="eastAsia"/>
                <w:spacing w:val="-7"/>
                <w:sz w:val="21"/>
                <w:u w:val="single" w:color="FF0000"/>
                <w:lang w:eastAsia="zh-CN"/>
              </w:rPr>
              <w:t>30</w:t>
            </w:r>
            <w:r>
              <w:rPr>
                <w:sz w:val="21"/>
                <w:u w:val="single" w:color="FF0000"/>
                <w:lang w:eastAsia="zh-CN"/>
              </w:rPr>
              <w:t>分。</w:t>
            </w:r>
          </w:p>
          <w:p>
            <w:pPr>
              <w:pStyle w:val="95"/>
              <w:spacing w:before="2" w:line="321" w:lineRule="auto"/>
              <w:ind w:left="108" w:right="97"/>
              <w:jc w:val="both"/>
              <w:rPr>
                <w:sz w:val="21"/>
                <w:lang w:eastAsia="zh-CN"/>
              </w:rPr>
            </w:pPr>
            <w:r>
              <w:rPr>
                <w:spacing w:val="6"/>
                <w:sz w:val="21"/>
                <w:u w:val="single" w:color="FF0000"/>
                <w:lang w:eastAsia="zh-CN"/>
              </w:rPr>
              <w:t>磋商小组根据投标文件和相关证明材料对磋商</w:t>
            </w:r>
            <w:r>
              <w:rPr>
                <w:w w:val="95"/>
                <w:sz w:val="21"/>
                <w:u w:val="single" w:color="FF0000"/>
                <w:lang w:eastAsia="zh-CN"/>
              </w:rPr>
              <w:t>文件的响应情况，对照判断所投设备是否满足磋</w:t>
            </w:r>
            <w:r>
              <w:rPr>
                <w:spacing w:val="-3"/>
                <w:w w:val="95"/>
                <w:sz w:val="21"/>
                <w:u w:val="single" w:color="FF0000"/>
                <w:lang w:eastAsia="zh-CN"/>
              </w:rPr>
              <w:t>商文件的要求；非★号的技术参数及功能要求每</w:t>
            </w:r>
            <w:r>
              <w:rPr>
                <w:spacing w:val="-10"/>
                <w:sz w:val="21"/>
                <w:u w:val="single" w:color="FF0000"/>
                <w:lang w:eastAsia="zh-CN"/>
              </w:rPr>
              <w:t>有一项不满足的扣</w:t>
            </w:r>
            <w:r>
              <w:rPr>
                <w:rFonts w:hint="eastAsia"/>
                <w:spacing w:val="-10"/>
                <w:sz w:val="21"/>
                <w:u w:val="single" w:color="FF0000"/>
                <w:lang w:eastAsia="zh-CN"/>
              </w:rPr>
              <w:t>2</w:t>
            </w:r>
            <w:r>
              <w:rPr>
                <w:spacing w:val="-4"/>
                <w:sz w:val="21"/>
                <w:u w:val="single" w:color="FF0000"/>
                <w:lang w:eastAsia="zh-CN"/>
              </w:rPr>
              <w:t>分；带★号的技术参数及功</w:t>
            </w:r>
            <w:r>
              <w:rPr>
                <w:sz w:val="21"/>
                <w:u w:val="single" w:color="FF0000"/>
                <w:lang w:eastAsia="zh-CN"/>
              </w:rPr>
              <w:t>能要求为关键技术指标，每有一项不满足的扣</w:t>
            </w:r>
            <w:r>
              <w:rPr>
                <w:rFonts w:hint="eastAsia"/>
                <w:sz w:val="21"/>
                <w:u w:val="single" w:color="FF0000"/>
                <w:lang w:eastAsia="zh-CN"/>
              </w:rPr>
              <w:t>10</w:t>
            </w:r>
            <w:r>
              <w:rPr>
                <w:sz w:val="21"/>
                <w:u w:val="single" w:color="FF0000"/>
                <w:lang w:eastAsia="zh-CN"/>
              </w:rPr>
              <w:t>分；扣完为止。</w:t>
            </w:r>
          </w:p>
        </w:tc>
        <w:tc>
          <w:tcPr>
            <w:tcW w:w="439" w:type="pct"/>
            <w:vAlign w:val="center"/>
          </w:tcPr>
          <w:p>
            <w:pPr>
              <w:rPr>
                <w:rFonts w:ascii="宋体" w:hAnsi="宋体" w:cs="宋体"/>
                <w:kern w:val="0"/>
                <w:sz w:val="22"/>
                <w:szCs w:val="21"/>
              </w:rPr>
            </w:pPr>
            <w:r>
              <w:rPr>
                <w:rFonts w:hint="eastAsia"/>
                <w:color w:val="000000"/>
              </w:rPr>
              <w:t>0-30分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5" w:hRule="atLeast"/>
          <w:jc w:val="center"/>
        </w:trPr>
        <w:tc>
          <w:tcPr>
            <w:tcW w:w="573" w:type="pct"/>
            <w:vMerge w:val="continue"/>
            <w:vAlign w:val="center"/>
          </w:tcPr>
          <w:p>
            <w:pPr>
              <w:spacing w:line="440" w:lineRule="exact"/>
              <w:jc w:val="center"/>
              <w:rPr>
                <w:rFonts w:ascii="宋体" w:hAnsi="宋体" w:cs="Arial"/>
                <w:szCs w:val="21"/>
              </w:rPr>
            </w:pPr>
          </w:p>
        </w:tc>
        <w:tc>
          <w:tcPr>
            <w:tcW w:w="927" w:type="pct"/>
            <w:vAlign w:val="center"/>
          </w:tcPr>
          <w:p>
            <w:pPr>
              <w:spacing w:line="420" w:lineRule="exact"/>
              <w:jc w:val="center"/>
              <w:rPr>
                <w:rFonts w:ascii="宋体" w:hAnsi="宋体"/>
                <w:bCs/>
                <w:szCs w:val="21"/>
                <w:u w:val="single" w:color="FF0000"/>
              </w:rPr>
            </w:pPr>
            <w:r>
              <w:rPr>
                <w:rFonts w:hint="eastAsia" w:ascii="宋体" w:hAnsi="宋体"/>
                <w:bCs/>
                <w:szCs w:val="21"/>
                <w:u w:val="single" w:color="FF0000"/>
              </w:rPr>
              <w:t>售后服务</w:t>
            </w:r>
          </w:p>
          <w:p>
            <w:pPr>
              <w:spacing w:line="420" w:lineRule="exact"/>
              <w:jc w:val="center"/>
              <w:rPr>
                <w:rFonts w:ascii="宋体" w:hAnsi="宋体"/>
                <w:bCs/>
                <w:szCs w:val="21"/>
              </w:rPr>
            </w:pPr>
            <w:r>
              <w:rPr>
                <w:rFonts w:hint="eastAsia"/>
                <w:bCs/>
                <w:szCs w:val="21"/>
                <w:u w:val="single" w:color="FF0000"/>
              </w:rPr>
              <w:t>（0-10分）</w:t>
            </w:r>
          </w:p>
        </w:tc>
        <w:tc>
          <w:tcPr>
            <w:tcW w:w="3061" w:type="pct"/>
            <w:vAlign w:val="center"/>
          </w:tcPr>
          <w:p>
            <w:pPr>
              <w:pStyle w:val="95"/>
              <w:spacing w:before="172" w:line="357" w:lineRule="auto"/>
              <w:ind w:left="108" w:right="97"/>
              <w:jc w:val="both"/>
              <w:rPr>
                <w:sz w:val="21"/>
                <w:u w:val="single" w:color="FF0000"/>
                <w:lang w:eastAsia="zh-CN"/>
              </w:rPr>
            </w:pPr>
            <w:r>
              <w:rPr>
                <w:spacing w:val="6"/>
                <w:sz w:val="21"/>
                <w:u w:val="single" w:color="FF0000"/>
                <w:lang w:eastAsia="zh-CN"/>
              </w:rPr>
              <w:t>供应商不能仅限于磋商文件中要求的售后服务</w:t>
            </w:r>
            <w:r>
              <w:rPr>
                <w:spacing w:val="-2"/>
                <w:w w:val="95"/>
                <w:sz w:val="21"/>
                <w:u w:val="single" w:color="FF0000"/>
                <w:lang w:eastAsia="zh-CN"/>
              </w:rPr>
              <w:t>要求，供应商有义务提供自己的最全面最周到的</w:t>
            </w:r>
            <w:r>
              <w:rPr>
                <w:spacing w:val="-2"/>
                <w:sz w:val="21"/>
                <w:u w:val="single" w:color="FF0000"/>
                <w:lang w:eastAsia="zh-CN"/>
              </w:rPr>
              <w:t>售后服务。</w:t>
            </w:r>
          </w:p>
          <w:p>
            <w:pPr>
              <w:pStyle w:val="95"/>
              <w:spacing w:before="60" w:line="357" w:lineRule="auto"/>
              <w:ind w:left="108" w:right="80"/>
              <w:jc w:val="both"/>
              <w:rPr>
                <w:sz w:val="21"/>
                <w:u w:val="single" w:color="FF0000"/>
                <w:lang w:eastAsia="zh-CN"/>
              </w:rPr>
            </w:pPr>
            <w:r>
              <w:rPr>
                <w:rFonts w:ascii="Times New Roman" w:eastAsia="Times New Roman"/>
                <w:sz w:val="21"/>
                <w:u w:val="single" w:color="FF0000"/>
                <w:lang w:eastAsia="zh-CN"/>
              </w:rPr>
              <w:t>1</w:t>
            </w:r>
            <w:r>
              <w:rPr>
                <w:spacing w:val="1"/>
                <w:sz w:val="21"/>
                <w:u w:val="single" w:color="FF0000"/>
                <w:lang w:eastAsia="zh-CN"/>
              </w:rPr>
              <w:t>、详细说明售后服务的内容、形式、含免费维</w:t>
            </w:r>
            <w:r>
              <w:rPr>
                <w:spacing w:val="1"/>
                <w:w w:val="95"/>
                <w:sz w:val="21"/>
                <w:u w:val="single" w:color="FF0000"/>
                <w:lang w:eastAsia="zh-CN"/>
              </w:rPr>
              <w:t xml:space="preserve">修响应时间、解决质量或操作问题的响应时间、 </w:t>
            </w:r>
            <w:r>
              <w:rPr>
                <w:spacing w:val="-5"/>
                <w:sz w:val="21"/>
                <w:u w:val="single" w:color="FF0000"/>
                <w:lang w:eastAsia="zh-CN"/>
              </w:rPr>
              <w:t>解决问题时间、维修单位名称、地点得</w:t>
            </w:r>
            <w:r>
              <w:rPr>
                <w:rFonts w:hint="eastAsia"/>
                <w:spacing w:val="-5"/>
                <w:sz w:val="21"/>
                <w:u w:val="single" w:color="FF0000"/>
                <w:lang w:eastAsia="zh-CN"/>
              </w:rPr>
              <w:t>5</w:t>
            </w:r>
            <w:r>
              <w:rPr>
                <w:spacing w:val="-2"/>
                <w:sz w:val="21"/>
                <w:u w:val="single" w:color="FF0000"/>
                <w:lang w:eastAsia="zh-CN"/>
              </w:rPr>
              <w:t>分，未</w:t>
            </w:r>
            <w:r>
              <w:rPr>
                <w:spacing w:val="-4"/>
                <w:sz w:val="21"/>
                <w:u w:val="single" w:color="FF0000"/>
                <w:lang w:eastAsia="zh-CN"/>
              </w:rPr>
              <w:t>详细说明售后服务的内容、形式、含免费维修响</w:t>
            </w:r>
            <w:r>
              <w:rPr>
                <w:spacing w:val="-5"/>
                <w:sz w:val="21"/>
                <w:u w:val="single" w:color="FF0000"/>
                <w:lang w:eastAsia="zh-CN"/>
              </w:rPr>
              <w:t>应时间、解决质量或操作问题的响应时间、解决</w:t>
            </w:r>
            <w:r>
              <w:rPr>
                <w:spacing w:val="-9"/>
                <w:sz w:val="21"/>
                <w:u w:val="single" w:color="FF0000"/>
                <w:lang w:eastAsia="zh-CN"/>
              </w:rPr>
              <w:t>问题时间、维修单位名称、地点得</w:t>
            </w:r>
            <w:r>
              <w:rPr>
                <w:rFonts w:hint="eastAsia"/>
                <w:spacing w:val="-9"/>
                <w:sz w:val="21"/>
                <w:u w:val="single" w:color="FF0000"/>
                <w:lang w:eastAsia="zh-CN"/>
              </w:rPr>
              <w:t>0</w:t>
            </w:r>
            <w:r>
              <w:rPr>
                <w:sz w:val="21"/>
                <w:u w:val="single" w:color="FF0000"/>
                <w:lang w:eastAsia="zh-CN"/>
              </w:rPr>
              <w:t>分；</w:t>
            </w:r>
          </w:p>
          <w:p>
            <w:pPr>
              <w:pStyle w:val="95"/>
              <w:spacing w:line="319" w:lineRule="auto"/>
              <w:ind w:left="108" w:right="97"/>
              <w:jc w:val="both"/>
              <w:rPr>
                <w:rFonts w:ascii="Times New Roman" w:eastAsia="Times New Roman"/>
                <w:sz w:val="21"/>
              </w:rPr>
            </w:pPr>
            <w:r>
              <w:rPr>
                <w:rFonts w:ascii="Times New Roman" w:eastAsia="Times New Roman"/>
                <w:sz w:val="21"/>
                <w:u w:val="single" w:color="FF0000"/>
                <w:lang w:eastAsia="zh-CN"/>
              </w:rPr>
              <w:t>2</w:t>
            </w:r>
            <w:r>
              <w:rPr>
                <w:spacing w:val="1"/>
                <w:sz w:val="21"/>
                <w:u w:val="single" w:color="FF0000"/>
                <w:lang w:eastAsia="zh-CN"/>
              </w:rPr>
              <w:t>、有详细的质量保证措施和安全保证措施，评</w:t>
            </w:r>
            <w:r>
              <w:rPr>
                <w:spacing w:val="6"/>
                <w:sz w:val="21"/>
                <w:u w:val="single" w:color="FF0000"/>
                <w:lang w:eastAsia="zh-CN"/>
              </w:rPr>
              <w:t>审专家根据质量保证措施和安全保证措施的合</w:t>
            </w:r>
            <w:r>
              <w:rPr>
                <w:spacing w:val="-3"/>
                <w:w w:val="95"/>
                <w:sz w:val="21"/>
                <w:u w:val="single" w:color="FF0000"/>
                <w:lang w:eastAsia="zh-CN"/>
              </w:rPr>
              <w:t>理性、可行性进行评价；按照优、良、一般三个</w:t>
            </w:r>
            <w:r>
              <w:rPr>
                <w:spacing w:val="-9"/>
                <w:sz w:val="21"/>
                <w:u w:val="single" w:color="FF0000"/>
                <w:lang w:eastAsia="zh-CN"/>
              </w:rPr>
              <w:t>等级进行打分。</w:t>
            </w:r>
            <w:r>
              <w:rPr>
                <w:spacing w:val="-9"/>
                <w:sz w:val="21"/>
                <w:u w:val="single" w:color="FF0000"/>
              </w:rPr>
              <w:t>优得</w:t>
            </w:r>
            <w:r>
              <w:rPr>
                <w:rFonts w:ascii="Times New Roman" w:eastAsia="Times New Roman"/>
                <w:sz w:val="21"/>
                <w:u w:val="single" w:color="FF0000"/>
              </w:rPr>
              <w:t>5</w:t>
            </w:r>
            <w:r>
              <w:rPr>
                <w:spacing w:val="-12"/>
                <w:sz w:val="21"/>
                <w:u w:val="single" w:color="FF0000"/>
              </w:rPr>
              <w:t>分、良得</w:t>
            </w:r>
            <w:r>
              <w:rPr>
                <w:rFonts w:ascii="Times New Roman" w:eastAsia="Times New Roman"/>
                <w:sz w:val="21"/>
                <w:u w:val="single" w:color="FF0000"/>
              </w:rPr>
              <w:t>3</w:t>
            </w:r>
            <w:r>
              <w:rPr>
                <w:spacing w:val="-10"/>
                <w:sz w:val="21"/>
                <w:u w:val="single" w:color="FF0000"/>
              </w:rPr>
              <w:t xml:space="preserve">分、一般得 </w:t>
            </w:r>
            <w:r>
              <w:rPr>
                <w:rFonts w:ascii="Times New Roman" w:eastAsia="Times New Roman"/>
                <w:sz w:val="21"/>
                <w:u w:val="single" w:color="FF0000"/>
              </w:rPr>
              <w:t>1</w:t>
            </w:r>
            <w:r>
              <w:rPr>
                <w:sz w:val="21"/>
                <w:u w:val="single" w:color="FF0000"/>
              </w:rPr>
              <w:t>分。</w:t>
            </w:r>
          </w:p>
        </w:tc>
        <w:tc>
          <w:tcPr>
            <w:tcW w:w="439" w:type="pct"/>
            <w:vAlign w:val="center"/>
          </w:tcPr>
          <w:p>
            <w:pPr>
              <w:pStyle w:val="93"/>
              <w:rPr>
                <w:kern w:val="2"/>
              </w:rPr>
            </w:pPr>
            <w:r>
              <w:rPr>
                <w:rFonts w:hint="eastAsia"/>
                <w:kern w:val="2"/>
              </w:rPr>
              <w:t>0-10分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573" w:type="pct"/>
            <w:vMerge w:val="continue"/>
            <w:vAlign w:val="center"/>
          </w:tcPr>
          <w:p>
            <w:pPr>
              <w:spacing w:line="440" w:lineRule="exact"/>
              <w:jc w:val="center"/>
              <w:rPr>
                <w:rFonts w:ascii="宋体" w:hAnsi="宋体" w:cs="Arial"/>
                <w:szCs w:val="21"/>
              </w:rPr>
            </w:pPr>
          </w:p>
        </w:tc>
        <w:tc>
          <w:tcPr>
            <w:tcW w:w="927" w:type="pct"/>
            <w:vAlign w:val="center"/>
          </w:tcPr>
          <w:p>
            <w:pPr>
              <w:spacing w:line="420" w:lineRule="exact"/>
              <w:jc w:val="center"/>
              <w:rPr>
                <w:rFonts w:ascii="宋体" w:hAnsi="宋体"/>
                <w:bCs/>
                <w:szCs w:val="21"/>
              </w:rPr>
            </w:pPr>
            <w:r>
              <w:rPr>
                <w:rFonts w:hint="eastAsia" w:ascii="宋体" w:hAnsi="宋体"/>
                <w:bCs/>
                <w:szCs w:val="21"/>
              </w:rPr>
              <w:t>交货期</w:t>
            </w:r>
          </w:p>
          <w:p>
            <w:pPr>
              <w:spacing w:line="420" w:lineRule="exact"/>
              <w:jc w:val="center"/>
              <w:rPr>
                <w:rFonts w:ascii="宋体" w:hAnsi="宋体"/>
                <w:bCs/>
                <w:szCs w:val="21"/>
              </w:rPr>
            </w:pPr>
            <w:r>
              <w:rPr>
                <w:rFonts w:hint="eastAsia" w:ascii="宋体" w:hAnsi="宋体"/>
              </w:rPr>
              <w:t>（</w:t>
            </w:r>
            <w:r>
              <w:rPr>
                <w:rFonts w:ascii="宋体" w:hAnsi="宋体"/>
              </w:rPr>
              <w:t>0-</w:t>
            </w:r>
            <w:r>
              <w:rPr>
                <w:rFonts w:hint="eastAsia" w:ascii="宋体" w:hAnsi="宋体"/>
              </w:rPr>
              <w:t>4分）</w:t>
            </w:r>
          </w:p>
        </w:tc>
        <w:tc>
          <w:tcPr>
            <w:tcW w:w="3061" w:type="pct"/>
            <w:vAlign w:val="center"/>
          </w:tcPr>
          <w:p>
            <w:pPr>
              <w:pStyle w:val="94"/>
              <w:spacing w:line="288" w:lineRule="auto"/>
              <w:ind w:left="10" w:leftChars="5" w:firstLine="35"/>
            </w:pPr>
            <w:r>
              <w:rPr>
                <w:rFonts w:hint="eastAsia"/>
              </w:rPr>
              <w:t>自合同生效之日起5日内将货物全部送至采购方指定地点并安装完毕，每提前 1 天交货的加 1分，最多加 4分； （</w:t>
            </w:r>
            <w:r>
              <w:t>0-</w:t>
            </w:r>
            <w:r>
              <w:rPr>
                <w:rFonts w:hint="eastAsia"/>
              </w:rPr>
              <w:t>4</w:t>
            </w:r>
            <w:r>
              <w:t xml:space="preserve"> </w:t>
            </w:r>
            <w:r>
              <w:rPr>
                <w:rFonts w:hint="eastAsia"/>
              </w:rPr>
              <w:t>分）</w:t>
            </w:r>
          </w:p>
        </w:tc>
        <w:tc>
          <w:tcPr>
            <w:tcW w:w="439" w:type="pct"/>
            <w:vAlign w:val="center"/>
          </w:tcPr>
          <w:p>
            <w:pPr>
              <w:pStyle w:val="93"/>
              <w:rPr>
                <w:kern w:val="2"/>
              </w:rPr>
            </w:pPr>
            <w:r>
              <w:rPr>
                <w:rFonts w:hint="eastAsia"/>
                <w:kern w:val="2"/>
              </w:rPr>
              <w:t>0-4分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jc w:val="center"/>
        </w:trPr>
        <w:tc>
          <w:tcPr>
            <w:tcW w:w="4561" w:type="pct"/>
            <w:gridSpan w:val="3"/>
            <w:vAlign w:val="center"/>
          </w:tcPr>
          <w:p>
            <w:pPr>
              <w:spacing w:line="440" w:lineRule="exact"/>
              <w:jc w:val="center"/>
              <w:rPr>
                <w:rFonts w:ascii="宋体" w:hAnsi="宋体" w:cs="Arial"/>
                <w:szCs w:val="21"/>
              </w:rPr>
            </w:pPr>
            <w:r>
              <w:rPr>
                <w:rFonts w:hint="eastAsia" w:ascii="宋体" w:hAnsi="宋体" w:cs="Arial"/>
                <w:szCs w:val="21"/>
              </w:rPr>
              <w:t>合计（满分</w:t>
            </w:r>
            <w:r>
              <w:rPr>
                <w:rFonts w:ascii="宋体" w:hAnsi="宋体" w:cs="Arial"/>
                <w:szCs w:val="21"/>
              </w:rPr>
              <w:t>100</w:t>
            </w:r>
            <w:r>
              <w:rPr>
                <w:rFonts w:hint="eastAsia" w:ascii="宋体" w:hAnsi="宋体" w:cs="Arial"/>
                <w:szCs w:val="21"/>
              </w:rPr>
              <w:t>分）</w:t>
            </w:r>
          </w:p>
        </w:tc>
        <w:tc>
          <w:tcPr>
            <w:tcW w:w="439" w:type="pct"/>
            <w:vAlign w:val="center"/>
          </w:tcPr>
          <w:p>
            <w:pPr>
              <w:spacing w:line="440" w:lineRule="exact"/>
              <w:jc w:val="center"/>
              <w:rPr>
                <w:rFonts w:ascii="宋体" w:hAnsi="宋体" w:cs="Arial"/>
                <w:szCs w:val="21"/>
              </w:rPr>
            </w:pPr>
          </w:p>
        </w:tc>
      </w:tr>
    </w:tbl>
    <w:p>
      <w:pPr>
        <w:jc w:val="center"/>
      </w:pPr>
    </w:p>
    <w:p>
      <w:pPr>
        <w:spacing w:line="400" w:lineRule="exact"/>
        <w:rPr>
          <w:rFonts w:ascii="宋体" w:hAnsi="宋体"/>
          <w:szCs w:val="21"/>
        </w:rPr>
      </w:pPr>
      <w:r>
        <w:rPr>
          <w:rFonts w:hint="eastAsia" w:ascii="宋体" w:hAnsi="宋体"/>
          <w:szCs w:val="21"/>
        </w:rPr>
        <w:t>1. 评标方法</w:t>
      </w:r>
      <w:bookmarkEnd w:id="12"/>
    </w:p>
    <w:p>
      <w:pPr>
        <w:spacing w:line="400" w:lineRule="exact"/>
        <w:ind w:firstLine="420" w:firstLineChars="200"/>
        <w:rPr>
          <w:rFonts w:ascii="宋体" w:hAnsi="宋体" w:cs="宋体"/>
          <w:szCs w:val="21"/>
        </w:rPr>
      </w:pPr>
      <w:r>
        <w:rPr>
          <w:rFonts w:hint="eastAsia" w:ascii="宋体" w:hAnsi="宋体" w:cs="宋体"/>
          <w:szCs w:val="21"/>
          <w:lang w:bidi="en-US"/>
        </w:rPr>
        <w:t>本次评标采用综合评分法。磋商小组对满足竞争性磋商文件实质性要求的响应文件</w:t>
      </w:r>
      <w:r>
        <w:rPr>
          <w:rFonts w:hint="eastAsia" w:ascii="宋体" w:hAnsi="宋体" w:cs="宋体"/>
          <w:szCs w:val="21"/>
        </w:rPr>
        <w:t>，按照本章评分标准规定进行打分，并按得分由高到低顺序推荐成交候选人，</w:t>
      </w:r>
      <w:r>
        <w:rPr>
          <w:rFonts w:hint="eastAsia" w:ascii="宋体" w:hAnsi="宋体" w:cs="宋体"/>
          <w:kern w:val="0"/>
          <w:szCs w:val="21"/>
        </w:rPr>
        <w:t>综合评分相等时，以报价得分高的优先；报价得分也相等的，由采购人自行确定。</w:t>
      </w:r>
    </w:p>
    <w:p>
      <w:pPr>
        <w:tabs>
          <w:tab w:val="left" w:pos="0"/>
          <w:tab w:val="left" w:pos="885"/>
          <w:tab w:val="left" w:pos="990"/>
        </w:tabs>
        <w:spacing w:line="360" w:lineRule="auto"/>
        <w:ind w:firstLine="495" w:firstLineChars="236"/>
        <w:rPr>
          <w:rFonts w:ascii="宋体" w:hAnsi="宋体" w:cs="宋体"/>
          <w:szCs w:val="21"/>
        </w:rPr>
      </w:pPr>
    </w:p>
    <w:p>
      <w:pPr>
        <w:spacing w:line="360" w:lineRule="auto"/>
        <w:ind w:firstLine="422" w:firstLineChars="200"/>
        <w:rPr>
          <w:rFonts w:ascii="宋体" w:hAnsi="宋体" w:cs="宋体"/>
          <w:szCs w:val="21"/>
        </w:rPr>
      </w:pPr>
      <w:r>
        <w:rPr>
          <w:rFonts w:hint="eastAsia" w:ascii="宋体" w:hAnsi="宋体" w:cs="宋体"/>
          <w:b/>
          <w:szCs w:val="21"/>
        </w:rPr>
        <w:t>四、成交通知书</w:t>
      </w:r>
    </w:p>
    <w:p>
      <w:pPr>
        <w:spacing w:line="360" w:lineRule="auto"/>
        <w:ind w:firstLine="420" w:firstLineChars="200"/>
        <w:jc w:val="left"/>
        <w:rPr>
          <w:rFonts w:ascii="宋体" w:hAnsi="宋体" w:cs="宋体"/>
          <w:szCs w:val="21"/>
        </w:rPr>
      </w:pPr>
      <w:r>
        <w:rPr>
          <w:rFonts w:hint="eastAsia" w:ascii="宋体" w:hAnsi="宋体" w:cs="宋体"/>
          <w:szCs w:val="21"/>
        </w:rPr>
        <w:t>成交结果</w:t>
      </w:r>
      <w:r>
        <w:rPr>
          <w:rFonts w:hint="eastAsia" w:ascii="宋体" w:hAnsi="宋体" w:cs="宋体"/>
          <w:color w:val="000000"/>
          <w:szCs w:val="21"/>
          <w:lang w:bidi="ar"/>
        </w:rPr>
        <w:t>公示结束无异议后</w:t>
      </w:r>
      <w:r>
        <w:rPr>
          <w:rFonts w:hint="eastAsia" w:ascii="宋体" w:hAnsi="宋体" w:cs="宋体"/>
          <w:szCs w:val="21"/>
        </w:rPr>
        <w:t>，采购人向成交供应商签发《成交通知书》。</w:t>
      </w:r>
    </w:p>
    <w:p>
      <w:pPr>
        <w:pStyle w:val="2"/>
        <w:rPr>
          <w:rFonts w:ascii="宋体" w:hAnsi="宋体" w:cs="宋体"/>
          <w:szCs w:val="32"/>
        </w:rPr>
      </w:pPr>
      <w:r>
        <w:rPr>
          <w:rFonts w:hint="eastAsia" w:ascii="宋体" w:hAnsi="宋体" w:cs="宋体"/>
          <w:b w:val="0"/>
          <w:szCs w:val="32"/>
        </w:rPr>
        <w:br w:type="page"/>
      </w:r>
      <w:bookmarkStart w:id="13" w:name="_Toc7809"/>
      <w:r>
        <w:rPr>
          <w:rFonts w:hint="eastAsia" w:ascii="宋体" w:hAnsi="宋体" w:cs="宋体"/>
          <w:szCs w:val="32"/>
        </w:rPr>
        <w:t>第六部分  采购内容及要求</w:t>
      </w:r>
      <w:bookmarkEnd w:id="13"/>
    </w:p>
    <w:p>
      <w:pPr>
        <w:spacing w:line="360" w:lineRule="auto"/>
        <w:rPr>
          <w:rFonts w:ascii="宋体" w:hAnsi="宋体" w:cs="宋体"/>
          <w:b/>
          <w:bCs/>
        </w:rPr>
      </w:pPr>
      <w:r>
        <w:rPr>
          <w:rFonts w:hint="eastAsia" w:ascii="宋体" w:hAnsi="宋体" w:cs="宋体"/>
          <w:b/>
          <w:bCs/>
        </w:rPr>
        <w:t>一、项目概述及总体要求</w:t>
      </w:r>
    </w:p>
    <w:p>
      <w:pPr>
        <w:spacing w:line="360" w:lineRule="auto"/>
        <w:ind w:firstLine="420" w:firstLineChars="200"/>
        <w:rPr>
          <w:rFonts w:ascii="宋体" w:hAnsi="宋体" w:cs="宋体"/>
        </w:rPr>
      </w:pPr>
      <w:r>
        <w:rPr>
          <w:rFonts w:hint="eastAsia" w:ascii="宋体" w:hAnsi="宋体" w:cs="宋体"/>
        </w:rPr>
        <w:t>磋商响应方报价是完成本磋商文件规定的货物清单所列项目的全部费用。磋商响应方报价应包括工作范围内的全部内容：包括货物费、备品备件费、各种税费、检验费、包装费、运杂费、装卸费、调试费、培训费、安装费及保险费等产品到买方指定交货地点落地的一切费用、质保期内维修保养费用。其中备品备件费包括质保期内所需的备品备件费。在安装、调试过程中，如发现有漏项、缺件，卖方应无条件、无偿补齐，所发生的费用，视为已包含在供应商的投标报价之中，且并不因此影响交付买方使用的时间。其中，磋商代理费应分摊在报价中。</w:t>
      </w:r>
    </w:p>
    <w:p>
      <w:pPr>
        <w:spacing w:line="360" w:lineRule="auto"/>
        <w:ind w:firstLine="422" w:firstLineChars="200"/>
        <w:rPr>
          <w:rFonts w:ascii="宋体" w:hAnsi="宋体" w:cs="宋体"/>
          <w:b/>
          <w:bCs/>
        </w:rPr>
      </w:pPr>
      <w:r>
        <w:rPr>
          <w:rFonts w:hint="eastAsia" w:ascii="宋体" w:hAnsi="宋体" w:cs="宋体"/>
          <w:b/>
          <w:bCs/>
        </w:rPr>
        <w:t>供货期：</w:t>
      </w:r>
      <w:r>
        <w:rPr>
          <w:rFonts w:hint="eastAsia" w:ascii="宋体" w:hAnsi="宋体" w:cs="宋体"/>
          <w:b/>
          <w:bCs/>
          <w:u w:val="single" w:color="FF0000"/>
        </w:rPr>
        <w:t>合同签订生效后</w:t>
      </w:r>
      <w:r>
        <w:rPr>
          <w:rFonts w:ascii="宋体" w:hAnsi="宋体" w:cs="宋体"/>
          <w:b/>
          <w:bCs/>
          <w:u w:val="single" w:color="FF0000"/>
        </w:rPr>
        <w:t xml:space="preserve"> </w:t>
      </w:r>
      <w:r>
        <w:rPr>
          <w:rFonts w:hint="eastAsia" w:ascii="宋体" w:hAnsi="宋体" w:cs="宋体"/>
          <w:b/>
          <w:bCs/>
          <w:u w:val="single" w:color="FF0000"/>
        </w:rPr>
        <w:t>5个日历日内供货完毕</w:t>
      </w:r>
      <w:r>
        <w:rPr>
          <w:rFonts w:hint="eastAsia" w:ascii="宋体" w:hAnsi="宋体" w:cs="宋体"/>
          <w:b/>
          <w:bCs/>
        </w:rPr>
        <w:t>。</w:t>
      </w:r>
    </w:p>
    <w:p>
      <w:pPr>
        <w:spacing w:line="360" w:lineRule="auto"/>
        <w:ind w:firstLine="422" w:firstLineChars="200"/>
        <w:rPr>
          <w:rFonts w:ascii="宋体" w:hAnsi="宋体" w:cs="宋体"/>
          <w:b/>
          <w:bCs/>
        </w:rPr>
      </w:pPr>
      <w:r>
        <w:rPr>
          <w:rFonts w:hint="eastAsia" w:ascii="宋体" w:hAnsi="宋体" w:cs="宋体"/>
          <w:b/>
          <w:bCs/>
        </w:rPr>
        <w:t>质保期：</w:t>
      </w:r>
      <w:r>
        <w:rPr>
          <w:rFonts w:ascii="宋体" w:hAnsi="宋体" w:cs="宋体"/>
          <w:b/>
          <w:bCs/>
        </w:rPr>
        <w:t xml:space="preserve"> </w:t>
      </w:r>
      <w:r>
        <w:rPr>
          <w:rFonts w:hint="eastAsia" w:ascii="宋体" w:hAnsi="宋体" w:cs="宋体"/>
          <w:b/>
          <w:bCs/>
        </w:rPr>
        <w:t>1年。</w:t>
      </w:r>
    </w:p>
    <w:p>
      <w:pPr>
        <w:spacing w:line="360" w:lineRule="auto"/>
        <w:ind w:firstLine="420" w:firstLineChars="200"/>
        <w:rPr>
          <w:rFonts w:ascii="宋体" w:hAnsi="宋体" w:cs="宋体"/>
        </w:rPr>
      </w:pPr>
      <w:r>
        <w:rPr>
          <w:rFonts w:hint="eastAsia" w:ascii="宋体" w:hAnsi="宋体" w:cs="宋体"/>
        </w:rPr>
        <w:t>设备技术要求中如果出现了品牌或规格型号均为参照品牌或规格型号，其目的是为了方便供应商直观和准确地把握相应材料和设备的技术标准，不具指定或唯一的意思表示。</w:t>
      </w:r>
    </w:p>
    <w:p>
      <w:pPr>
        <w:spacing w:line="360" w:lineRule="auto"/>
        <w:ind w:firstLine="420" w:firstLineChars="200"/>
        <w:rPr>
          <w:rFonts w:ascii="宋体" w:hAnsi="宋体" w:cs="宋体"/>
        </w:rPr>
      </w:pPr>
      <w:r>
        <w:rPr>
          <w:rFonts w:hint="eastAsia" w:ascii="宋体" w:hAnsi="宋体" w:cs="宋体"/>
        </w:rPr>
        <w:t>磋商响应方提供的产品必须具有在中国境内的合法使用权和用户保护权且为全新产品，符合国际、国家、行业的有关标准要求。产品的设计、制造、试验及验收应符合相应的标准、规范、规程的最新版本要求。除非另有说明，本项目适用所有现行有效的相关国家、行业以及地方规范、规程和标准。上述规范、规程和标准均指它们各自的最新版本。如果上述规范、规程和标准之间出现矛盾或与合同其他内容存在不一致，供应商应书面请求采购人澄清，采购人未予澄清者，按其中最高的要求或最严格的标准执行。适用本项目的上述规范、标准和规程，由供应商依据上述原则自行收集。</w:t>
      </w:r>
    </w:p>
    <w:p>
      <w:pPr>
        <w:spacing w:line="360" w:lineRule="auto"/>
        <w:rPr>
          <w:rFonts w:ascii="宋体" w:hAnsi="宋体" w:cs="宋体"/>
          <w:b/>
          <w:bCs/>
          <w:szCs w:val="21"/>
        </w:rPr>
      </w:pPr>
      <w:r>
        <w:rPr>
          <w:rFonts w:hint="eastAsia" w:ascii="宋体" w:hAnsi="宋体" w:cs="宋体"/>
        </w:rPr>
        <w:br w:type="page"/>
      </w:r>
      <w:r>
        <w:rPr>
          <w:rFonts w:hint="eastAsia" w:ascii="宋体" w:hAnsi="宋体" w:cs="宋体"/>
          <w:b/>
          <w:bCs/>
          <w:szCs w:val="21"/>
        </w:rPr>
        <w:t>二、采购内容及技术要求：</w:t>
      </w:r>
    </w:p>
    <w:p>
      <w:pPr>
        <w:spacing w:line="360" w:lineRule="auto"/>
        <w:ind w:firstLine="422" w:firstLineChars="200"/>
        <w:jc w:val="left"/>
        <w:rPr>
          <w:rFonts w:ascii="宋体" w:hAnsi="宋体" w:cs="宋体"/>
          <w:b/>
          <w:bCs/>
          <w:szCs w:val="21"/>
        </w:rPr>
      </w:pPr>
      <w:r>
        <w:rPr>
          <w:rFonts w:hint="eastAsia" w:ascii="宋体" w:hAnsi="宋体" w:cs="宋体"/>
          <w:b/>
          <w:bCs/>
          <w:szCs w:val="21"/>
        </w:rPr>
        <w:t>重要说明：以下清单和技术参数为基本配置，供应商应根据本项目功能完善和具体情况进行适当深化或细化，设备种类及数量可增加但不得删减，技术参数可参照或相当，清单调整后中标价不作调整。</w:t>
      </w:r>
    </w:p>
    <w:p>
      <w:pPr>
        <w:spacing w:line="360" w:lineRule="auto"/>
        <w:ind w:firstLine="422" w:firstLineChars="200"/>
        <w:jc w:val="left"/>
        <w:rPr>
          <w:rFonts w:ascii="宋体" w:hAnsi="宋体" w:cs="宋体"/>
          <w:b/>
          <w:bCs/>
          <w:szCs w:val="21"/>
        </w:rPr>
      </w:pPr>
      <w:r>
        <w:rPr>
          <w:rFonts w:hint="eastAsia" w:ascii="宋体" w:hAnsi="宋体" w:cs="宋体"/>
          <w:b/>
          <w:bCs/>
          <w:szCs w:val="21"/>
        </w:rPr>
        <w:t>为了保证本项目各设备性能，本磋商文件如出现个别设备品牌，只是为了更详尽叙述采购的内容及技术要求，并不具备唯一指定的意思。本项目所提到的品牌为参照（或相当于）标准，供应商可自主选择品牌，但不应低于参照（或相当于）品牌的质量标准。本项目如提到专利产品，仍不具有唯一指定的意思。</w:t>
      </w:r>
    </w:p>
    <w:tbl>
      <w:tblPr>
        <w:tblStyle w:val="35"/>
        <w:tblW w:w="9634"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2126"/>
        <w:gridCol w:w="3686"/>
        <w:gridCol w:w="992"/>
        <w:gridCol w:w="1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pPr>
              <w:jc w:val="center"/>
              <w:rPr>
                <w:rFonts w:ascii="宋体" w:hAnsi="宋体"/>
                <w:sz w:val="28"/>
                <w:szCs w:val="28"/>
              </w:rPr>
            </w:pPr>
            <w:r>
              <w:rPr>
                <w:rFonts w:hint="eastAsia" w:ascii="宋体" w:hAnsi="宋体"/>
                <w:sz w:val="28"/>
                <w:szCs w:val="28"/>
              </w:rPr>
              <w:t>序号</w:t>
            </w:r>
          </w:p>
        </w:tc>
        <w:tc>
          <w:tcPr>
            <w:tcW w:w="2126" w:type="dxa"/>
            <w:vAlign w:val="center"/>
          </w:tcPr>
          <w:p>
            <w:pPr>
              <w:jc w:val="center"/>
              <w:rPr>
                <w:rFonts w:ascii="宋体" w:hAnsi="宋体"/>
                <w:sz w:val="28"/>
                <w:szCs w:val="28"/>
              </w:rPr>
            </w:pPr>
            <w:r>
              <w:rPr>
                <w:rFonts w:hint="eastAsia" w:ascii="宋体" w:hAnsi="宋体"/>
                <w:sz w:val="28"/>
                <w:szCs w:val="28"/>
              </w:rPr>
              <w:t>产品名称</w:t>
            </w:r>
          </w:p>
        </w:tc>
        <w:tc>
          <w:tcPr>
            <w:tcW w:w="3686" w:type="dxa"/>
            <w:vAlign w:val="center"/>
          </w:tcPr>
          <w:p>
            <w:pPr>
              <w:jc w:val="center"/>
              <w:rPr>
                <w:rFonts w:ascii="宋体" w:hAnsi="宋体"/>
                <w:sz w:val="28"/>
                <w:szCs w:val="28"/>
              </w:rPr>
            </w:pPr>
            <w:r>
              <w:rPr>
                <w:rFonts w:hint="eastAsia" w:ascii="宋体" w:hAnsi="宋体"/>
                <w:sz w:val="28"/>
                <w:szCs w:val="28"/>
              </w:rPr>
              <w:t>规格参数</w:t>
            </w:r>
          </w:p>
        </w:tc>
        <w:tc>
          <w:tcPr>
            <w:tcW w:w="992" w:type="dxa"/>
            <w:vAlign w:val="center"/>
          </w:tcPr>
          <w:p>
            <w:pPr>
              <w:jc w:val="center"/>
              <w:rPr>
                <w:rFonts w:ascii="宋体" w:hAnsi="宋体"/>
                <w:sz w:val="28"/>
                <w:szCs w:val="28"/>
              </w:rPr>
            </w:pPr>
            <w:r>
              <w:rPr>
                <w:rFonts w:hint="eastAsia" w:ascii="宋体" w:hAnsi="宋体"/>
                <w:sz w:val="28"/>
                <w:szCs w:val="28"/>
              </w:rPr>
              <w:t>单位</w:t>
            </w:r>
          </w:p>
        </w:tc>
        <w:tc>
          <w:tcPr>
            <w:tcW w:w="1984" w:type="dxa"/>
            <w:vAlign w:val="center"/>
          </w:tcPr>
          <w:p>
            <w:pPr>
              <w:jc w:val="center"/>
              <w:rPr>
                <w:rFonts w:ascii="宋体" w:hAnsi="宋体"/>
                <w:sz w:val="28"/>
                <w:szCs w:val="28"/>
              </w:rPr>
            </w:pPr>
            <w:r>
              <w:rPr>
                <w:rFonts w:hint="eastAsia" w:ascii="宋体" w:hAnsi="宋体"/>
                <w:sz w:val="28"/>
                <w:szCs w:val="28"/>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pPr>
              <w:jc w:val="center"/>
              <w:rPr>
                <w:rFonts w:ascii="宋体" w:hAnsi="宋体"/>
                <w:szCs w:val="21"/>
                <w:u w:val="single" w:color="FF0000"/>
              </w:rPr>
            </w:pPr>
            <w:r>
              <w:rPr>
                <w:rFonts w:hint="eastAsia" w:ascii="宋体" w:hAnsi="宋体"/>
                <w:szCs w:val="21"/>
                <w:u w:val="single" w:color="FF0000"/>
              </w:rPr>
              <w:t>1</w:t>
            </w:r>
          </w:p>
        </w:tc>
        <w:tc>
          <w:tcPr>
            <w:tcW w:w="2126" w:type="dxa"/>
            <w:vAlign w:val="center"/>
          </w:tcPr>
          <w:p>
            <w:pPr>
              <w:jc w:val="center"/>
              <w:rPr>
                <w:rFonts w:ascii="宋体" w:hAnsi="宋体"/>
                <w:szCs w:val="21"/>
              </w:rPr>
            </w:pPr>
            <w:r>
              <w:rPr>
                <w:rFonts w:hint="eastAsia" w:ascii="宋体" w:hAnsi="宋体"/>
                <w:szCs w:val="21"/>
              </w:rPr>
              <w:t>企业级硬盘</w:t>
            </w:r>
          </w:p>
        </w:tc>
        <w:tc>
          <w:tcPr>
            <w:tcW w:w="3686" w:type="dxa"/>
            <w:vAlign w:val="center"/>
          </w:tcPr>
          <w:p>
            <w:pPr>
              <w:jc w:val="left"/>
              <w:rPr>
                <w:rFonts w:ascii="宋体" w:hAnsi="宋体"/>
                <w:szCs w:val="21"/>
              </w:rPr>
            </w:pPr>
            <w:r>
              <w:rPr>
                <w:rFonts w:hint="eastAsia" w:ascii="宋体" w:hAnsi="宋体"/>
                <w:szCs w:val="21"/>
              </w:rPr>
              <w:t>1、IOT硬盘；</w:t>
            </w:r>
          </w:p>
          <w:p>
            <w:pPr>
              <w:jc w:val="left"/>
              <w:rPr>
                <w:rFonts w:ascii="宋体" w:hAnsi="宋体"/>
                <w:szCs w:val="21"/>
              </w:rPr>
            </w:pPr>
            <w:r>
              <w:rPr>
                <w:rFonts w:hint="eastAsia" w:ascii="宋体" w:hAnsi="宋体"/>
                <w:szCs w:val="21"/>
              </w:rPr>
              <w:t>2、硬盘容量：8T；                  3、硬盘转速：7200RPM；             4、硬盘尺寸：3.5寸；              5、硬盘接口：SATA；</w:t>
            </w:r>
          </w:p>
          <w:p>
            <w:pPr>
              <w:jc w:val="left"/>
              <w:rPr>
                <w:rFonts w:ascii="宋体" w:hAnsi="宋体"/>
                <w:szCs w:val="21"/>
              </w:rPr>
            </w:pPr>
            <w:r>
              <w:rPr>
                <w:rFonts w:hint="eastAsia" w:ascii="宋体" w:hAnsi="宋体" w:cs="宋体"/>
                <w:spacing w:val="-4"/>
              </w:rPr>
              <w:t>★</w:t>
            </w:r>
            <w:r>
              <w:rPr>
                <w:rFonts w:hint="eastAsia" w:ascii="宋体" w:hAnsi="宋体"/>
                <w:szCs w:val="21"/>
              </w:rPr>
              <w:t>6、需无缝对接学校现有的监控存储服务设备；</w:t>
            </w:r>
          </w:p>
          <w:p>
            <w:pPr>
              <w:jc w:val="left"/>
              <w:rPr>
                <w:rFonts w:ascii="宋体" w:hAnsi="宋体"/>
                <w:szCs w:val="21"/>
              </w:rPr>
            </w:pPr>
            <w:r>
              <w:rPr>
                <w:rFonts w:hint="eastAsia" w:ascii="宋体" w:hAnsi="宋体" w:cs="宋体"/>
                <w:spacing w:val="-4"/>
              </w:rPr>
              <w:t>★</w:t>
            </w:r>
            <w:r>
              <w:rPr>
                <w:rFonts w:hint="eastAsia" w:ascii="宋体" w:hAnsi="宋体"/>
                <w:szCs w:val="21"/>
              </w:rPr>
              <w:t>7、需提供公安部检测报告复印件并加盖生产厂商公章。</w:t>
            </w:r>
          </w:p>
        </w:tc>
        <w:tc>
          <w:tcPr>
            <w:tcW w:w="992" w:type="dxa"/>
            <w:vAlign w:val="center"/>
          </w:tcPr>
          <w:p>
            <w:pPr>
              <w:jc w:val="center"/>
              <w:rPr>
                <w:rFonts w:ascii="宋体" w:hAnsi="宋体"/>
                <w:szCs w:val="21"/>
                <w:u w:val="single" w:color="FF0000"/>
              </w:rPr>
            </w:pPr>
            <w:r>
              <w:rPr>
                <w:rFonts w:hint="eastAsia" w:ascii="宋体" w:hAnsi="宋体"/>
                <w:szCs w:val="21"/>
                <w:u w:val="single" w:color="FF0000"/>
              </w:rPr>
              <w:t>块</w:t>
            </w:r>
          </w:p>
        </w:tc>
        <w:tc>
          <w:tcPr>
            <w:tcW w:w="1984" w:type="dxa"/>
            <w:vAlign w:val="center"/>
          </w:tcPr>
          <w:p>
            <w:pPr>
              <w:jc w:val="center"/>
              <w:rPr>
                <w:rFonts w:ascii="宋体" w:hAnsi="宋体"/>
                <w:szCs w:val="21"/>
                <w:u w:val="single" w:color="FF0000"/>
              </w:rPr>
            </w:pPr>
            <w:r>
              <w:rPr>
                <w:rFonts w:hint="eastAsia" w:ascii="宋体" w:hAnsi="宋体"/>
                <w:szCs w:val="21"/>
                <w:u w:val="single" w:color="FF0000"/>
              </w:rPr>
              <w:t>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pPr>
              <w:jc w:val="center"/>
              <w:rPr>
                <w:rFonts w:ascii="宋体" w:hAnsi="宋体"/>
                <w:szCs w:val="21"/>
                <w:u w:val="single" w:color="FF0000"/>
              </w:rPr>
            </w:pPr>
            <w:r>
              <w:rPr>
                <w:rFonts w:hint="eastAsia" w:ascii="宋体" w:hAnsi="宋体"/>
                <w:szCs w:val="21"/>
                <w:u w:val="single" w:color="FF0000"/>
              </w:rPr>
              <w:t>2</w:t>
            </w:r>
          </w:p>
        </w:tc>
        <w:tc>
          <w:tcPr>
            <w:tcW w:w="2126" w:type="dxa"/>
            <w:vAlign w:val="center"/>
          </w:tcPr>
          <w:p>
            <w:pPr>
              <w:jc w:val="center"/>
              <w:rPr>
                <w:rFonts w:ascii="宋体" w:hAnsi="宋体"/>
                <w:szCs w:val="21"/>
              </w:rPr>
            </w:pPr>
            <w:r>
              <w:rPr>
                <w:rFonts w:hint="eastAsia" w:ascii="宋体" w:hAnsi="宋体"/>
                <w:szCs w:val="21"/>
              </w:rPr>
              <w:t>监控硬盘</w:t>
            </w:r>
          </w:p>
        </w:tc>
        <w:tc>
          <w:tcPr>
            <w:tcW w:w="3686" w:type="dxa"/>
            <w:vAlign w:val="center"/>
          </w:tcPr>
          <w:p>
            <w:pPr>
              <w:jc w:val="left"/>
              <w:rPr>
                <w:rFonts w:ascii="宋体" w:hAnsi="宋体"/>
                <w:szCs w:val="21"/>
              </w:rPr>
            </w:pPr>
            <w:r>
              <w:rPr>
                <w:rFonts w:hint="eastAsia" w:ascii="宋体" w:hAnsi="宋体"/>
                <w:szCs w:val="21"/>
              </w:rPr>
              <w:t>1、硬盘容量：6T；                   2、硬盘转速：7200RPM；             3、硬盘尺寸：3.5寸；              4、硬盘接口：SATA。</w:t>
            </w:r>
          </w:p>
        </w:tc>
        <w:tc>
          <w:tcPr>
            <w:tcW w:w="992" w:type="dxa"/>
            <w:vAlign w:val="center"/>
          </w:tcPr>
          <w:p>
            <w:pPr>
              <w:jc w:val="center"/>
              <w:rPr>
                <w:rFonts w:ascii="宋体" w:hAnsi="宋体"/>
                <w:szCs w:val="21"/>
                <w:u w:val="single" w:color="FF0000"/>
              </w:rPr>
            </w:pPr>
            <w:r>
              <w:rPr>
                <w:rFonts w:hint="eastAsia" w:ascii="宋体" w:hAnsi="宋体"/>
                <w:szCs w:val="21"/>
                <w:u w:val="single" w:color="FF0000"/>
              </w:rPr>
              <w:t>块</w:t>
            </w:r>
          </w:p>
        </w:tc>
        <w:tc>
          <w:tcPr>
            <w:tcW w:w="1984" w:type="dxa"/>
            <w:vAlign w:val="center"/>
          </w:tcPr>
          <w:p>
            <w:pPr>
              <w:jc w:val="center"/>
              <w:rPr>
                <w:rFonts w:ascii="宋体" w:hAnsi="宋体"/>
                <w:szCs w:val="21"/>
                <w:u w:val="single" w:color="FF0000"/>
              </w:rPr>
            </w:pPr>
            <w:r>
              <w:rPr>
                <w:rFonts w:hint="eastAsia" w:ascii="宋体" w:hAnsi="宋体"/>
                <w:szCs w:val="21"/>
                <w:u w:val="single" w:color="FF0000"/>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pPr>
              <w:jc w:val="center"/>
              <w:rPr>
                <w:rFonts w:ascii="宋体" w:hAnsi="宋体"/>
                <w:szCs w:val="21"/>
                <w:u w:val="single" w:color="FF0000"/>
              </w:rPr>
            </w:pPr>
            <w:r>
              <w:rPr>
                <w:rFonts w:hint="eastAsia" w:ascii="宋体" w:hAnsi="宋体"/>
                <w:szCs w:val="21"/>
                <w:u w:val="single" w:color="FF0000"/>
              </w:rPr>
              <w:t>3</w:t>
            </w:r>
          </w:p>
        </w:tc>
        <w:tc>
          <w:tcPr>
            <w:tcW w:w="2126" w:type="dxa"/>
            <w:vAlign w:val="center"/>
          </w:tcPr>
          <w:p>
            <w:pPr>
              <w:jc w:val="center"/>
              <w:rPr>
                <w:rFonts w:ascii="宋体" w:hAnsi="宋体"/>
                <w:szCs w:val="21"/>
              </w:rPr>
            </w:pPr>
            <w:r>
              <w:rPr>
                <w:rFonts w:hint="eastAsia" w:ascii="宋体" w:hAnsi="宋体"/>
                <w:szCs w:val="21"/>
              </w:rPr>
              <w:t>视频监控授权</w:t>
            </w:r>
          </w:p>
        </w:tc>
        <w:tc>
          <w:tcPr>
            <w:tcW w:w="3686" w:type="dxa"/>
            <w:vAlign w:val="center"/>
          </w:tcPr>
          <w:p>
            <w:pPr>
              <w:jc w:val="left"/>
              <w:rPr>
                <w:rFonts w:ascii="宋体" w:hAnsi="宋体"/>
                <w:szCs w:val="21"/>
              </w:rPr>
            </w:pPr>
            <w:r>
              <w:rPr>
                <w:rFonts w:hint="eastAsia" w:ascii="宋体" w:hAnsi="宋体"/>
                <w:szCs w:val="21"/>
              </w:rPr>
              <w:t>具备回放、视频上墙、视频事件监控服务能力，并且在网络带宽不足、有流量限制的网络环境下可以通过以图片替代视频的模式提供监控服务，能够无缝对接已有的监控系统。</w:t>
            </w:r>
          </w:p>
          <w:p>
            <w:pPr>
              <w:jc w:val="left"/>
              <w:rPr>
                <w:rFonts w:ascii="宋体" w:hAnsi="宋体"/>
                <w:szCs w:val="21"/>
              </w:rPr>
            </w:pPr>
            <w:r>
              <w:rPr>
                <w:rFonts w:hint="eastAsia" w:ascii="宋体" w:hAnsi="宋体"/>
                <w:szCs w:val="21"/>
              </w:rPr>
              <w:t>一、视频预览</w:t>
            </w:r>
          </w:p>
          <w:p>
            <w:pPr>
              <w:jc w:val="left"/>
              <w:rPr>
                <w:rFonts w:ascii="宋体" w:hAnsi="宋体"/>
                <w:szCs w:val="21"/>
              </w:rPr>
            </w:pPr>
            <w:r>
              <w:rPr>
                <w:rFonts w:hint="eastAsia" w:ascii="宋体" w:hAnsi="宋体"/>
                <w:szCs w:val="21"/>
              </w:rPr>
              <w:t>1、支持视频实时预览能力，实现预览窗口布局切换、预览画面自适应及全屏切换；</w:t>
            </w:r>
          </w:p>
          <w:p>
            <w:pPr>
              <w:jc w:val="left"/>
              <w:rPr>
                <w:rFonts w:ascii="宋体" w:hAnsi="宋体"/>
                <w:szCs w:val="21"/>
              </w:rPr>
            </w:pPr>
            <w:r>
              <w:rPr>
                <w:rFonts w:hint="eastAsia" w:ascii="宋体" w:hAnsi="宋体"/>
                <w:szCs w:val="21"/>
              </w:rPr>
              <w:t>2、支持云台控制、实时抓图、紧急录像、即时回放、主子码流切换、声音开启\关闭、辅屏预览（1个辅屏）、对讲、广播、报警输出控制的能力；</w:t>
            </w:r>
          </w:p>
          <w:p>
            <w:pPr>
              <w:jc w:val="left"/>
              <w:rPr>
                <w:rFonts w:ascii="宋体" w:hAnsi="宋体"/>
                <w:szCs w:val="21"/>
              </w:rPr>
            </w:pPr>
            <w:r>
              <w:rPr>
                <w:rFonts w:hint="eastAsia" w:ascii="宋体" w:hAnsi="宋体"/>
                <w:szCs w:val="21"/>
              </w:rPr>
              <w:t>3、支持智能规则展示的能力（如：针对热成像设备温度信息实时展示）；</w:t>
            </w:r>
          </w:p>
          <w:p>
            <w:pPr>
              <w:jc w:val="left"/>
              <w:rPr>
                <w:rFonts w:ascii="宋体" w:hAnsi="宋体"/>
                <w:szCs w:val="21"/>
              </w:rPr>
            </w:pPr>
            <w:r>
              <w:rPr>
                <w:rFonts w:hint="eastAsia" w:ascii="宋体" w:hAnsi="宋体"/>
                <w:szCs w:val="21"/>
              </w:rPr>
              <w:t>4、支持资源视图管理能力，以视图形式管理监控点、视频预览轮巡等自定义资源组，其中视图类型包含公有视图和私有视图；</w:t>
            </w:r>
          </w:p>
          <w:p>
            <w:pPr>
              <w:jc w:val="left"/>
              <w:rPr>
                <w:rFonts w:ascii="宋体" w:hAnsi="宋体"/>
                <w:szCs w:val="21"/>
              </w:rPr>
            </w:pPr>
            <w:r>
              <w:rPr>
                <w:rFonts w:hint="eastAsia" w:ascii="宋体" w:hAnsi="宋体"/>
                <w:szCs w:val="21"/>
              </w:rPr>
              <w:t>5、支持全景视频监控预览能力，支持球型鹰眼、全景摄像机的全景模式；</w:t>
            </w:r>
          </w:p>
          <w:p>
            <w:pPr>
              <w:jc w:val="left"/>
              <w:rPr>
                <w:rFonts w:ascii="宋体" w:hAnsi="宋体"/>
                <w:szCs w:val="21"/>
              </w:rPr>
            </w:pPr>
            <w:r>
              <w:rPr>
                <w:rFonts w:hint="eastAsia" w:ascii="宋体" w:hAnsi="宋体"/>
                <w:szCs w:val="21"/>
              </w:rPr>
              <w:t>二、录像回放</w:t>
            </w:r>
          </w:p>
          <w:p>
            <w:pPr>
              <w:jc w:val="left"/>
              <w:rPr>
                <w:rFonts w:ascii="宋体" w:hAnsi="宋体"/>
                <w:szCs w:val="21"/>
              </w:rPr>
            </w:pPr>
            <w:r>
              <w:rPr>
                <w:rFonts w:hint="eastAsia" w:ascii="宋体" w:hAnsi="宋体"/>
                <w:szCs w:val="21"/>
              </w:rPr>
              <w:t>1、支持录像计划管理能力，支持实时录像计划、录像回传计划；</w:t>
            </w:r>
          </w:p>
          <w:p>
            <w:pPr>
              <w:jc w:val="left"/>
              <w:rPr>
                <w:rFonts w:ascii="宋体" w:hAnsi="宋体"/>
                <w:szCs w:val="21"/>
              </w:rPr>
            </w:pPr>
            <w:r>
              <w:rPr>
                <w:rFonts w:hint="eastAsia" w:ascii="宋体" w:hAnsi="宋体"/>
                <w:szCs w:val="21"/>
              </w:rPr>
              <w:t>2、支持录像回放能力，支持多画面同步回放和异步回放切换、超高倍速回放、分段回放、录像下载、录像剪辑、录像标签、录像锁定、录像抓图；</w:t>
            </w:r>
          </w:p>
          <w:p>
            <w:pPr>
              <w:jc w:val="left"/>
              <w:rPr>
                <w:rFonts w:ascii="宋体" w:hAnsi="宋体"/>
                <w:szCs w:val="21"/>
              </w:rPr>
            </w:pPr>
            <w:r>
              <w:rPr>
                <w:rFonts w:hint="eastAsia" w:ascii="宋体" w:hAnsi="宋体"/>
                <w:szCs w:val="21"/>
              </w:rPr>
              <w:t>三、图片监控</w:t>
            </w:r>
          </w:p>
          <w:p>
            <w:pPr>
              <w:jc w:val="left"/>
              <w:rPr>
                <w:rFonts w:ascii="宋体" w:hAnsi="宋体"/>
                <w:szCs w:val="21"/>
              </w:rPr>
            </w:pPr>
            <w:r>
              <w:rPr>
                <w:rFonts w:hint="eastAsia" w:ascii="宋体" w:hAnsi="宋体"/>
                <w:szCs w:val="21"/>
              </w:rPr>
              <w:t>1、支持视频预览与图片实时监控模式切换能力，实现图片监控模式；</w:t>
            </w:r>
          </w:p>
          <w:p>
            <w:pPr>
              <w:jc w:val="left"/>
              <w:rPr>
                <w:rFonts w:ascii="宋体" w:hAnsi="宋体"/>
                <w:szCs w:val="21"/>
              </w:rPr>
            </w:pPr>
            <w:r>
              <w:rPr>
                <w:rFonts w:hint="eastAsia" w:ascii="宋体" w:hAnsi="宋体"/>
                <w:szCs w:val="21"/>
              </w:rPr>
              <w:t>2、支持图片查询回放能力，实现按监控点、时间段展示抓拍图片；</w:t>
            </w:r>
          </w:p>
          <w:p>
            <w:pPr>
              <w:jc w:val="left"/>
              <w:rPr>
                <w:rFonts w:ascii="宋体" w:hAnsi="宋体"/>
                <w:szCs w:val="21"/>
              </w:rPr>
            </w:pPr>
            <w:r>
              <w:rPr>
                <w:rFonts w:hint="eastAsia" w:ascii="宋体" w:hAnsi="宋体"/>
                <w:szCs w:val="21"/>
              </w:rPr>
              <w:t>3、支持图片自动播放能力，支持图片自动播放速度可设置；</w:t>
            </w:r>
          </w:p>
          <w:p>
            <w:pPr>
              <w:jc w:val="left"/>
              <w:rPr>
                <w:rFonts w:ascii="宋体" w:hAnsi="宋体"/>
                <w:szCs w:val="21"/>
              </w:rPr>
            </w:pPr>
            <w:r>
              <w:rPr>
                <w:rFonts w:hint="eastAsia" w:ascii="宋体" w:hAnsi="宋体"/>
                <w:szCs w:val="21"/>
              </w:rPr>
              <w:t>4、支持图片下载能力；</w:t>
            </w:r>
          </w:p>
          <w:p>
            <w:pPr>
              <w:jc w:val="left"/>
              <w:rPr>
                <w:rFonts w:ascii="宋体" w:hAnsi="宋体"/>
                <w:szCs w:val="21"/>
              </w:rPr>
            </w:pPr>
            <w:r>
              <w:rPr>
                <w:rFonts w:hint="eastAsia" w:ascii="宋体" w:hAnsi="宋体"/>
                <w:szCs w:val="21"/>
              </w:rPr>
              <w:t>四、视频上墙</w:t>
            </w:r>
          </w:p>
          <w:p>
            <w:pPr>
              <w:jc w:val="left"/>
              <w:rPr>
                <w:rFonts w:ascii="宋体" w:hAnsi="宋体"/>
                <w:szCs w:val="21"/>
              </w:rPr>
            </w:pPr>
            <w:r>
              <w:rPr>
                <w:rFonts w:hint="eastAsia" w:ascii="宋体" w:hAnsi="宋体"/>
                <w:szCs w:val="21"/>
              </w:rPr>
              <w:t>1、支持电视墙场景管理能力，实现场景窗口配置、场景切换计划配置以及轮巡计划的管理；</w:t>
            </w:r>
          </w:p>
          <w:p>
            <w:pPr>
              <w:jc w:val="left"/>
              <w:rPr>
                <w:rFonts w:ascii="宋体" w:hAnsi="宋体"/>
                <w:szCs w:val="21"/>
              </w:rPr>
            </w:pPr>
            <w:r>
              <w:rPr>
                <w:rFonts w:hint="eastAsia" w:ascii="宋体" w:hAnsi="宋体"/>
                <w:szCs w:val="21"/>
              </w:rPr>
              <w:t>2、支持上墙控制能力，实现场景一键上墙、场景切换、电视墙切换、监控点上下墙、轮巡控制操作；</w:t>
            </w:r>
          </w:p>
          <w:p>
            <w:pPr>
              <w:jc w:val="left"/>
              <w:rPr>
                <w:rFonts w:ascii="宋体" w:hAnsi="宋体"/>
                <w:szCs w:val="21"/>
              </w:rPr>
            </w:pPr>
            <w:r>
              <w:rPr>
                <w:rFonts w:hint="eastAsia" w:ascii="宋体" w:hAnsi="宋体"/>
                <w:szCs w:val="21"/>
              </w:rPr>
              <w:t>五、视频事件</w:t>
            </w:r>
          </w:p>
          <w:p>
            <w:pPr>
              <w:jc w:val="left"/>
              <w:rPr>
                <w:rFonts w:ascii="宋体" w:hAnsi="宋体"/>
                <w:szCs w:val="21"/>
              </w:rPr>
            </w:pPr>
            <w:r>
              <w:rPr>
                <w:rFonts w:hint="eastAsia" w:ascii="宋体" w:hAnsi="宋体"/>
                <w:szCs w:val="21"/>
              </w:rPr>
              <w:t>1、支持视频事件布撤防能力，可按计划模版进行布防，事件类型包括移动侦测、视频丢失、视频遮挡、报警输入、报警输出；</w:t>
            </w:r>
          </w:p>
          <w:p>
            <w:pPr>
              <w:jc w:val="left"/>
              <w:rPr>
                <w:rFonts w:ascii="宋体" w:hAnsi="宋体"/>
                <w:szCs w:val="21"/>
              </w:rPr>
            </w:pPr>
            <w:r>
              <w:rPr>
                <w:rFonts w:hint="eastAsia" w:ascii="宋体" w:hAnsi="宋体" w:cs="宋体"/>
                <w:spacing w:val="-4"/>
              </w:rPr>
              <w:t>★</w:t>
            </w:r>
            <w:r>
              <w:rPr>
                <w:rFonts w:hint="eastAsia" w:ascii="宋体" w:hAnsi="宋体"/>
                <w:szCs w:val="21"/>
              </w:rPr>
              <w:t>六、需提供无缝对接证明文件并加盖生产厂商公章。</w:t>
            </w:r>
          </w:p>
          <w:p>
            <w:pPr>
              <w:jc w:val="left"/>
              <w:rPr>
                <w:rFonts w:ascii="宋体" w:hAnsi="宋体"/>
                <w:szCs w:val="21"/>
              </w:rPr>
            </w:pPr>
            <w:r>
              <w:rPr>
                <w:rFonts w:hint="eastAsia" w:ascii="宋体" w:hAnsi="宋体" w:cs="宋体"/>
                <w:spacing w:val="-4"/>
              </w:rPr>
              <w:t>★</w:t>
            </w:r>
            <w:r>
              <w:rPr>
                <w:rFonts w:hint="eastAsia" w:ascii="宋体" w:hAnsi="宋体"/>
                <w:szCs w:val="21"/>
              </w:rPr>
              <w:t>七、需提供公安部检测报告复印件并加盖生产厂商公章。</w:t>
            </w:r>
          </w:p>
        </w:tc>
        <w:tc>
          <w:tcPr>
            <w:tcW w:w="992" w:type="dxa"/>
            <w:vAlign w:val="center"/>
          </w:tcPr>
          <w:p>
            <w:pPr>
              <w:jc w:val="center"/>
              <w:rPr>
                <w:rFonts w:ascii="宋体" w:hAnsi="宋体"/>
                <w:szCs w:val="21"/>
                <w:u w:val="single" w:color="FF0000"/>
              </w:rPr>
            </w:pPr>
            <w:r>
              <w:rPr>
                <w:rFonts w:hint="eastAsia" w:ascii="宋体" w:hAnsi="宋体"/>
                <w:szCs w:val="21"/>
                <w:u w:val="single" w:color="FF0000"/>
              </w:rPr>
              <w:t>路</w:t>
            </w:r>
          </w:p>
        </w:tc>
        <w:tc>
          <w:tcPr>
            <w:tcW w:w="1984" w:type="dxa"/>
            <w:vAlign w:val="center"/>
          </w:tcPr>
          <w:p>
            <w:pPr>
              <w:jc w:val="center"/>
              <w:rPr>
                <w:rFonts w:ascii="宋体" w:hAnsi="宋体"/>
                <w:szCs w:val="21"/>
                <w:u w:val="single" w:color="FF0000"/>
              </w:rPr>
            </w:pPr>
            <w:r>
              <w:rPr>
                <w:rFonts w:hint="eastAsia" w:ascii="宋体" w:hAnsi="宋体"/>
                <w:szCs w:val="21"/>
                <w:u w:val="single" w:color="FF0000"/>
              </w:rPr>
              <w:t>200</w:t>
            </w:r>
          </w:p>
        </w:tc>
      </w:tr>
    </w:tbl>
    <w:p>
      <w:pPr>
        <w:spacing w:line="520" w:lineRule="exact"/>
        <w:jc w:val="left"/>
        <w:rPr>
          <w:rFonts w:ascii="宋体" w:hAnsi="宋体" w:cs="宋体"/>
          <w:b/>
          <w:szCs w:val="21"/>
        </w:rPr>
      </w:pPr>
    </w:p>
    <w:p>
      <w:pPr>
        <w:spacing w:line="520" w:lineRule="exact"/>
        <w:jc w:val="left"/>
        <w:rPr>
          <w:rFonts w:ascii="宋体" w:hAnsi="宋体" w:cs="宋体"/>
          <w:b/>
          <w:szCs w:val="21"/>
        </w:rPr>
      </w:pPr>
      <w:r>
        <w:rPr>
          <w:rFonts w:hint="eastAsia" w:ascii="宋体" w:hAnsi="宋体" w:cs="宋体"/>
          <w:b/>
          <w:szCs w:val="21"/>
        </w:rPr>
        <w:t>三、交付使用期、交货安装地点要求</w:t>
      </w:r>
    </w:p>
    <w:p>
      <w:pPr>
        <w:spacing w:line="520" w:lineRule="exact"/>
        <w:ind w:firstLine="422" w:firstLineChars="200"/>
        <w:jc w:val="left"/>
        <w:rPr>
          <w:rFonts w:ascii="宋体" w:hAnsi="宋体" w:cs="宋体"/>
          <w:b/>
          <w:szCs w:val="21"/>
          <w:u w:val="single" w:color="FF0000"/>
        </w:rPr>
      </w:pPr>
      <w:r>
        <w:rPr>
          <w:rFonts w:hint="eastAsia" w:ascii="宋体" w:hAnsi="宋体" w:cs="宋体"/>
          <w:b/>
          <w:szCs w:val="21"/>
        </w:rPr>
        <w:t>3.1交付使用期：</w:t>
      </w:r>
      <w:r>
        <w:rPr>
          <w:rFonts w:hint="eastAsia" w:ascii="宋体" w:hAnsi="宋体" w:cs="宋体"/>
          <w:b/>
          <w:szCs w:val="21"/>
          <w:u w:val="single" w:color="FF0000"/>
        </w:rPr>
        <w:t>合同签订生效后10个日历日内供货完毕。</w:t>
      </w:r>
    </w:p>
    <w:p>
      <w:pPr>
        <w:spacing w:line="520" w:lineRule="exact"/>
        <w:ind w:firstLine="420" w:firstLineChars="200"/>
        <w:jc w:val="left"/>
        <w:rPr>
          <w:rFonts w:ascii="宋体" w:hAnsi="宋体" w:cs="宋体"/>
          <w:bCs/>
          <w:szCs w:val="21"/>
        </w:rPr>
      </w:pPr>
      <w:r>
        <w:rPr>
          <w:rFonts w:hint="eastAsia" w:ascii="宋体" w:hAnsi="宋体" w:cs="宋体"/>
          <w:bCs/>
          <w:szCs w:val="21"/>
        </w:rPr>
        <w:t>3.2交货安装地点：采购人指定地点。</w:t>
      </w:r>
    </w:p>
    <w:p>
      <w:pPr>
        <w:spacing w:line="520" w:lineRule="exact"/>
        <w:ind w:firstLine="420" w:firstLineChars="200"/>
        <w:jc w:val="left"/>
        <w:rPr>
          <w:rFonts w:ascii="宋体" w:hAnsi="宋体" w:cs="宋体"/>
          <w:bCs/>
          <w:szCs w:val="21"/>
        </w:rPr>
      </w:pPr>
      <w:r>
        <w:rPr>
          <w:rFonts w:hint="eastAsia" w:ascii="宋体" w:hAnsi="宋体" w:cs="宋体"/>
          <w:bCs/>
          <w:szCs w:val="21"/>
        </w:rPr>
        <w:t>3.3所有货物必须确保表面无划伤、无碰撞；各项技术指标完全符合国家有关质量检测、环保标准及产品出厂标准。</w:t>
      </w:r>
    </w:p>
    <w:p>
      <w:pPr>
        <w:spacing w:line="520" w:lineRule="exact"/>
        <w:jc w:val="left"/>
        <w:rPr>
          <w:rFonts w:ascii="宋体" w:hAnsi="宋体" w:cs="宋体"/>
          <w:b/>
          <w:szCs w:val="21"/>
        </w:rPr>
      </w:pPr>
      <w:r>
        <w:rPr>
          <w:rFonts w:hint="eastAsia" w:ascii="宋体" w:hAnsi="宋体" w:cs="宋体"/>
          <w:b/>
          <w:szCs w:val="21"/>
        </w:rPr>
        <w:t>四、安装调试及售后服务要求</w:t>
      </w:r>
    </w:p>
    <w:p>
      <w:pPr>
        <w:spacing w:line="520" w:lineRule="exact"/>
        <w:ind w:firstLine="420" w:firstLineChars="200"/>
        <w:jc w:val="left"/>
        <w:rPr>
          <w:rFonts w:ascii="宋体" w:hAnsi="宋体" w:cs="宋体"/>
          <w:bCs/>
          <w:szCs w:val="21"/>
        </w:rPr>
      </w:pPr>
      <w:r>
        <w:rPr>
          <w:rFonts w:hint="eastAsia" w:ascii="宋体" w:hAnsi="宋体" w:cs="宋体"/>
          <w:bCs/>
          <w:szCs w:val="21"/>
        </w:rPr>
        <w:t>4.1成交供应商必须负责货物的设计、制作、运输、安装、调试等工作，所产生的费用由成交供应商负责。</w:t>
      </w:r>
    </w:p>
    <w:p>
      <w:pPr>
        <w:spacing w:line="520" w:lineRule="exact"/>
        <w:ind w:firstLine="420" w:firstLineChars="200"/>
        <w:jc w:val="left"/>
        <w:rPr>
          <w:rFonts w:ascii="宋体" w:hAnsi="宋体" w:cs="宋体"/>
          <w:bCs/>
          <w:szCs w:val="21"/>
        </w:rPr>
      </w:pPr>
      <w:r>
        <w:rPr>
          <w:rFonts w:hint="eastAsia" w:ascii="宋体" w:hAnsi="宋体" w:cs="宋体"/>
          <w:bCs/>
          <w:szCs w:val="21"/>
        </w:rPr>
        <w:t>4.2安装调试完成后双方共同进行验收，并签署项目验收报告。</w:t>
      </w:r>
    </w:p>
    <w:p>
      <w:pPr>
        <w:spacing w:line="520" w:lineRule="exact"/>
        <w:ind w:firstLine="420" w:firstLineChars="200"/>
        <w:jc w:val="left"/>
        <w:rPr>
          <w:rFonts w:ascii="宋体" w:hAnsi="宋体" w:cs="宋体"/>
          <w:bCs/>
          <w:szCs w:val="21"/>
        </w:rPr>
      </w:pPr>
      <w:r>
        <w:rPr>
          <w:rFonts w:hint="eastAsia" w:ascii="宋体" w:hAnsi="宋体" w:cs="宋体"/>
          <w:bCs/>
          <w:szCs w:val="21"/>
        </w:rPr>
        <w:t>4.3质保期：1年，质保期内成交供应商必须负责免费维修及更换配件，终身负责维修，保质期外，仅收取材料成本费。</w:t>
      </w:r>
    </w:p>
    <w:p>
      <w:pPr>
        <w:spacing w:line="520" w:lineRule="exact"/>
        <w:ind w:firstLine="420" w:firstLineChars="200"/>
        <w:jc w:val="left"/>
        <w:rPr>
          <w:rFonts w:ascii="宋体" w:hAnsi="宋体" w:cs="宋体"/>
          <w:bCs/>
          <w:szCs w:val="21"/>
        </w:rPr>
      </w:pPr>
      <w:r>
        <w:rPr>
          <w:rFonts w:hint="eastAsia" w:ascii="宋体" w:hAnsi="宋体" w:cs="宋体"/>
          <w:bCs/>
          <w:szCs w:val="21"/>
        </w:rPr>
        <w:t>4.</w:t>
      </w:r>
      <w:r>
        <w:rPr>
          <w:rFonts w:ascii="宋体" w:hAnsi="宋体" w:cs="宋体"/>
          <w:bCs/>
          <w:szCs w:val="21"/>
        </w:rPr>
        <w:t>4</w:t>
      </w:r>
      <w:r>
        <w:rPr>
          <w:rFonts w:hint="eastAsia" w:ascii="宋体" w:hAnsi="宋体" w:cs="宋体"/>
          <w:bCs/>
          <w:szCs w:val="21"/>
        </w:rPr>
        <w:t>质保期内，非采购人的人为原因而出现产品质量及安装问题，由成交供应商负责包修、包换或包退，并承担因此而产生的一切费用。</w:t>
      </w:r>
    </w:p>
    <w:p>
      <w:pPr>
        <w:spacing w:line="520" w:lineRule="exact"/>
        <w:ind w:firstLine="420" w:firstLineChars="200"/>
        <w:jc w:val="left"/>
        <w:rPr>
          <w:rFonts w:ascii="宋体" w:hAnsi="宋体" w:cs="宋体"/>
          <w:bCs/>
          <w:szCs w:val="21"/>
        </w:rPr>
      </w:pPr>
      <w:r>
        <w:rPr>
          <w:rFonts w:hint="eastAsia" w:ascii="宋体" w:hAnsi="宋体" w:cs="宋体"/>
          <w:bCs/>
          <w:szCs w:val="21"/>
        </w:rPr>
        <w:t>4.</w:t>
      </w:r>
      <w:r>
        <w:rPr>
          <w:rFonts w:ascii="宋体" w:hAnsi="宋体" w:cs="宋体"/>
          <w:bCs/>
          <w:szCs w:val="21"/>
        </w:rPr>
        <w:t>5</w:t>
      </w:r>
      <w:r>
        <w:rPr>
          <w:rFonts w:hint="eastAsia" w:ascii="宋体" w:hAnsi="宋体" w:cs="宋体"/>
          <w:bCs/>
          <w:szCs w:val="21"/>
        </w:rPr>
        <w:t>所有货物质保服务方式均为成交供应商上门服务，即由成交供应商派人员到货物使用现场维修，由此产生的一切费用均由成交供应商承担。</w:t>
      </w:r>
    </w:p>
    <w:p>
      <w:pPr>
        <w:spacing w:line="520" w:lineRule="exact"/>
        <w:jc w:val="left"/>
        <w:rPr>
          <w:rFonts w:ascii="宋体" w:hAnsi="宋体" w:cs="宋体"/>
          <w:b/>
          <w:szCs w:val="21"/>
        </w:rPr>
      </w:pPr>
      <w:r>
        <w:rPr>
          <w:rFonts w:hint="eastAsia" w:ascii="宋体" w:hAnsi="宋体" w:cs="宋体"/>
          <w:b/>
          <w:szCs w:val="21"/>
        </w:rPr>
        <w:t>五、其他要求</w:t>
      </w:r>
    </w:p>
    <w:p>
      <w:pPr>
        <w:spacing w:line="520" w:lineRule="exact"/>
        <w:ind w:firstLine="420" w:firstLineChars="200"/>
        <w:jc w:val="left"/>
        <w:rPr>
          <w:rFonts w:ascii="宋体" w:hAnsi="宋体" w:cs="宋体"/>
          <w:bCs/>
          <w:szCs w:val="21"/>
        </w:rPr>
      </w:pPr>
      <w:r>
        <w:rPr>
          <w:rFonts w:hint="eastAsia" w:ascii="宋体" w:hAnsi="宋体" w:cs="宋体"/>
          <w:bCs/>
          <w:szCs w:val="21"/>
        </w:rPr>
        <w:t>5.1磋商文件中若涉及品牌、型号等，并不是采购人拟指定该品牌、型号的意思表示，而是为了更好的表述技术要求，磋商响应方可投报产品技术性能相当于或高于所列品牌、型号的产品。</w:t>
      </w:r>
    </w:p>
    <w:p>
      <w:pPr>
        <w:spacing w:line="520" w:lineRule="exact"/>
        <w:ind w:firstLine="420" w:firstLineChars="200"/>
        <w:jc w:val="left"/>
        <w:rPr>
          <w:rFonts w:ascii="宋体" w:hAnsi="宋体" w:cs="宋体"/>
          <w:bCs/>
          <w:szCs w:val="21"/>
        </w:rPr>
      </w:pPr>
      <w:r>
        <w:rPr>
          <w:rFonts w:hint="eastAsia" w:ascii="宋体" w:hAnsi="宋体" w:cs="宋体"/>
          <w:bCs/>
          <w:szCs w:val="21"/>
        </w:rPr>
        <w:t>5.2供应商所报货物是进口产品的，必须保证货物的来源合法；若成交，在货物验收的同时必须提供该货物的海关进口证明、产品合格证书和商检证明。</w:t>
      </w:r>
    </w:p>
    <w:p>
      <w:pPr>
        <w:spacing w:line="520" w:lineRule="exact"/>
        <w:ind w:firstLine="420" w:firstLineChars="200"/>
        <w:jc w:val="left"/>
        <w:rPr>
          <w:rFonts w:ascii="宋体" w:hAnsi="宋体" w:cs="宋体"/>
          <w:bCs/>
          <w:szCs w:val="21"/>
        </w:rPr>
      </w:pPr>
      <w:r>
        <w:rPr>
          <w:rFonts w:hint="eastAsia" w:ascii="宋体" w:hAnsi="宋体" w:cs="宋体"/>
          <w:bCs/>
          <w:szCs w:val="21"/>
        </w:rPr>
        <w:t>5.3除非另有说明，本项目适用所有现行有效的相关国家、行业以及地方规范、规程和标准。上述规范、规程和标准均指它们各自的最新版本。如果上述规范、规程和标准之间出现矛盾或与合同其他内容存在不一致，按其中最高的要求或最严格的标准执行。适用本项目的上述规范、标准和规程的具体编号和名称则在本文件中有意空缺，由成交人依据上述原则自行收集。</w:t>
      </w:r>
    </w:p>
    <w:p>
      <w:pPr>
        <w:spacing w:line="520" w:lineRule="exact"/>
        <w:ind w:firstLine="420" w:firstLineChars="200"/>
        <w:jc w:val="left"/>
        <w:rPr>
          <w:rFonts w:ascii="宋体" w:hAnsi="宋体" w:cs="宋体"/>
          <w:bCs/>
          <w:szCs w:val="21"/>
        </w:rPr>
      </w:pPr>
      <w:r>
        <w:rPr>
          <w:rFonts w:hint="eastAsia" w:ascii="宋体" w:hAnsi="宋体" w:cs="宋体"/>
          <w:bCs/>
          <w:szCs w:val="21"/>
        </w:rPr>
        <w:t>5.4磋商过程中，磋商小组可能根据磋商情况对采购需求中的技术、服务要求以及合同草案条款进行实质性的变动，并会以书面形式在磋商现场通知各供应商。</w:t>
      </w:r>
    </w:p>
    <w:p>
      <w:pPr>
        <w:spacing w:line="520" w:lineRule="exact"/>
        <w:ind w:firstLine="420" w:firstLineChars="200"/>
        <w:jc w:val="left"/>
        <w:rPr>
          <w:rFonts w:ascii="宋体" w:hAnsi="宋体" w:cs="宋体"/>
          <w:bCs/>
          <w:szCs w:val="21"/>
        </w:rPr>
      </w:pPr>
      <w:r>
        <w:rPr>
          <w:rFonts w:hint="eastAsia" w:ascii="宋体" w:hAnsi="宋体" w:cs="宋体"/>
          <w:bCs/>
          <w:szCs w:val="21"/>
        </w:rPr>
        <w:t>5.5供应商必须严格按照本文件要求提供成熟的技术服务并逐条响应本文件的要求。供应商所报产品必须符合国家标准。</w:t>
      </w:r>
    </w:p>
    <w:p>
      <w:pPr>
        <w:spacing w:line="520" w:lineRule="exact"/>
        <w:ind w:firstLine="422" w:firstLineChars="200"/>
        <w:jc w:val="left"/>
        <w:rPr>
          <w:rFonts w:ascii="宋体" w:hAnsi="宋体" w:cs="宋体"/>
          <w:b/>
          <w:szCs w:val="21"/>
        </w:rPr>
      </w:pPr>
      <w:r>
        <w:rPr>
          <w:rFonts w:hint="eastAsia" w:ascii="宋体" w:hAnsi="宋体" w:cs="宋体"/>
          <w:b/>
          <w:szCs w:val="21"/>
        </w:rPr>
        <w:t>5.6采购人只接受等同于或优于本项目采购需求的货物及服务，不允许负偏离，否则其磋商响应文件做无效磋商响应文件处理。</w:t>
      </w:r>
    </w:p>
    <w:p>
      <w:pPr>
        <w:spacing w:line="360" w:lineRule="auto"/>
        <w:rPr>
          <w:rFonts w:ascii="宋体" w:hAnsi="宋体" w:cs="宋体"/>
          <w:b/>
          <w:szCs w:val="21"/>
        </w:rPr>
      </w:pPr>
    </w:p>
    <w:p>
      <w:pPr>
        <w:spacing w:line="360" w:lineRule="auto"/>
        <w:rPr>
          <w:rFonts w:ascii="宋体" w:hAnsi="宋体" w:cs="宋体"/>
          <w:b/>
          <w:szCs w:val="21"/>
        </w:rPr>
      </w:pPr>
    </w:p>
    <w:p>
      <w:pPr>
        <w:spacing w:line="360" w:lineRule="auto"/>
        <w:rPr>
          <w:rFonts w:ascii="宋体" w:hAnsi="宋体" w:cs="宋体"/>
          <w:b/>
          <w:szCs w:val="21"/>
        </w:rPr>
      </w:pPr>
    </w:p>
    <w:p>
      <w:pPr>
        <w:spacing w:line="360" w:lineRule="auto"/>
        <w:rPr>
          <w:rFonts w:ascii="宋体" w:hAnsi="宋体" w:cs="宋体"/>
          <w:b/>
          <w:szCs w:val="21"/>
        </w:rPr>
      </w:pPr>
    </w:p>
    <w:p>
      <w:pPr>
        <w:spacing w:line="360" w:lineRule="auto"/>
        <w:rPr>
          <w:rFonts w:ascii="宋体" w:hAnsi="宋体" w:cs="宋体"/>
          <w:b/>
          <w:szCs w:val="21"/>
        </w:rPr>
      </w:pPr>
    </w:p>
    <w:p>
      <w:pPr>
        <w:spacing w:line="360" w:lineRule="auto"/>
        <w:rPr>
          <w:rFonts w:ascii="宋体" w:hAnsi="宋体" w:cs="宋体"/>
          <w:b/>
          <w:szCs w:val="21"/>
        </w:rPr>
      </w:pPr>
    </w:p>
    <w:p>
      <w:pPr>
        <w:spacing w:line="360" w:lineRule="auto"/>
        <w:rPr>
          <w:rFonts w:ascii="宋体" w:hAnsi="宋体" w:cs="宋体"/>
          <w:b/>
          <w:szCs w:val="21"/>
        </w:rPr>
      </w:pPr>
    </w:p>
    <w:p>
      <w:pPr>
        <w:spacing w:line="360" w:lineRule="auto"/>
        <w:rPr>
          <w:rFonts w:ascii="宋体" w:hAnsi="宋体" w:cs="宋体"/>
          <w:b/>
          <w:szCs w:val="21"/>
        </w:rPr>
      </w:pPr>
    </w:p>
    <w:p>
      <w:pPr>
        <w:spacing w:line="360" w:lineRule="auto"/>
        <w:rPr>
          <w:rFonts w:ascii="宋体" w:hAnsi="宋体" w:cs="宋体"/>
          <w:b/>
          <w:szCs w:val="21"/>
        </w:rPr>
      </w:pPr>
    </w:p>
    <w:p>
      <w:pPr>
        <w:spacing w:line="360" w:lineRule="auto"/>
        <w:rPr>
          <w:rFonts w:ascii="宋体" w:hAnsi="宋体" w:cs="宋体"/>
          <w:b/>
          <w:szCs w:val="21"/>
        </w:rPr>
      </w:pPr>
    </w:p>
    <w:p>
      <w:pPr>
        <w:spacing w:line="360" w:lineRule="auto"/>
        <w:rPr>
          <w:rFonts w:ascii="宋体" w:hAnsi="宋体" w:cs="宋体"/>
          <w:b/>
          <w:szCs w:val="21"/>
        </w:rPr>
      </w:pPr>
    </w:p>
    <w:p>
      <w:pPr>
        <w:spacing w:line="360" w:lineRule="auto"/>
        <w:rPr>
          <w:rFonts w:ascii="宋体" w:hAnsi="宋体" w:cs="宋体"/>
          <w:b/>
          <w:szCs w:val="21"/>
        </w:rPr>
      </w:pPr>
    </w:p>
    <w:p>
      <w:pPr>
        <w:spacing w:line="360" w:lineRule="auto"/>
        <w:rPr>
          <w:rFonts w:ascii="宋体" w:hAnsi="宋体" w:cs="宋体"/>
          <w:b/>
          <w:szCs w:val="21"/>
        </w:rPr>
      </w:pPr>
    </w:p>
    <w:p>
      <w:pPr>
        <w:spacing w:line="360" w:lineRule="auto"/>
        <w:rPr>
          <w:rFonts w:ascii="宋体" w:hAnsi="宋体" w:cs="宋体"/>
          <w:b/>
          <w:szCs w:val="21"/>
        </w:rPr>
      </w:pPr>
    </w:p>
    <w:p>
      <w:pPr>
        <w:spacing w:line="360" w:lineRule="auto"/>
        <w:rPr>
          <w:rFonts w:ascii="宋体" w:hAnsi="宋体" w:cs="宋体"/>
          <w:b/>
          <w:szCs w:val="21"/>
        </w:rPr>
      </w:pPr>
    </w:p>
    <w:p>
      <w:pPr>
        <w:spacing w:line="360" w:lineRule="auto"/>
        <w:rPr>
          <w:rFonts w:ascii="宋体" w:hAnsi="宋体" w:cs="宋体"/>
          <w:b/>
          <w:szCs w:val="21"/>
        </w:rPr>
      </w:pPr>
    </w:p>
    <w:p>
      <w:pPr>
        <w:spacing w:line="360" w:lineRule="auto"/>
        <w:rPr>
          <w:rFonts w:ascii="宋体" w:hAnsi="宋体" w:cs="宋体"/>
          <w:b/>
          <w:szCs w:val="21"/>
        </w:rPr>
      </w:pPr>
    </w:p>
    <w:p>
      <w:pPr>
        <w:spacing w:line="360" w:lineRule="auto"/>
        <w:rPr>
          <w:rFonts w:ascii="宋体" w:hAnsi="宋体" w:cs="宋体"/>
          <w:b/>
          <w:szCs w:val="21"/>
        </w:rPr>
      </w:pPr>
    </w:p>
    <w:p>
      <w:pPr>
        <w:spacing w:line="360" w:lineRule="auto"/>
        <w:rPr>
          <w:rFonts w:ascii="宋体" w:hAnsi="宋体" w:cs="宋体"/>
          <w:b/>
          <w:szCs w:val="21"/>
        </w:rPr>
      </w:pPr>
    </w:p>
    <w:p>
      <w:pPr>
        <w:pStyle w:val="2"/>
      </w:pPr>
      <w:bookmarkStart w:id="14" w:name="_Toc19068"/>
      <w:r>
        <w:rPr>
          <w:rFonts w:hint="eastAsia"/>
        </w:rPr>
        <w:t>第七部分  合同授予</w:t>
      </w:r>
      <w:bookmarkEnd w:id="14"/>
    </w:p>
    <w:p>
      <w:pPr>
        <w:spacing w:line="360" w:lineRule="auto"/>
        <w:rPr>
          <w:rFonts w:ascii="宋体" w:hAnsi="宋体" w:cs="宋体"/>
        </w:rPr>
      </w:pPr>
    </w:p>
    <w:p>
      <w:pPr>
        <w:spacing w:line="360" w:lineRule="auto"/>
        <w:ind w:firstLine="422" w:firstLineChars="200"/>
        <w:rPr>
          <w:rFonts w:ascii="宋体" w:hAnsi="宋体" w:cs="宋体"/>
          <w:b/>
          <w:szCs w:val="21"/>
        </w:rPr>
      </w:pPr>
      <w:r>
        <w:rPr>
          <w:rFonts w:hint="eastAsia" w:ascii="宋体" w:hAnsi="宋体" w:cs="宋体"/>
          <w:b/>
          <w:szCs w:val="21"/>
        </w:rPr>
        <w:t>一、签订合同：</w:t>
      </w:r>
    </w:p>
    <w:p>
      <w:pPr>
        <w:widowControl/>
        <w:spacing w:line="360" w:lineRule="auto"/>
        <w:ind w:firstLine="420" w:firstLineChars="200"/>
        <w:rPr>
          <w:rFonts w:ascii="宋体" w:hAnsi="宋体" w:cs="宋体"/>
          <w:kern w:val="0"/>
          <w:szCs w:val="21"/>
        </w:rPr>
      </w:pPr>
      <w:r>
        <w:rPr>
          <w:rFonts w:hint="eastAsia" w:ascii="宋体" w:hAnsi="宋体" w:cs="宋体"/>
          <w:kern w:val="0"/>
          <w:szCs w:val="21"/>
        </w:rPr>
        <w:t>采购人和成交供应商按成交通知书约定签订合同，合同签订的内容不能超出磋商响应文件、成交供应商的磋商响应文件、磋商过程中的补充承诺、最终书面报价的实质性内容。</w:t>
      </w:r>
    </w:p>
    <w:p>
      <w:pPr>
        <w:spacing w:line="360" w:lineRule="auto"/>
        <w:ind w:firstLine="422" w:firstLineChars="200"/>
        <w:rPr>
          <w:rFonts w:ascii="宋体" w:hAnsi="宋体" w:cs="宋体"/>
          <w:b/>
          <w:szCs w:val="21"/>
        </w:rPr>
      </w:pPr>
      <w:r>
        <w:rPr>
          <w:rFonts w:hint="eastAsia" w:ascii="宋体" w:hAnsi="宋体" w:cs="宋体"/>
          <w:b/>
          <w:szCs w:val="21"/>
        </w:rPr>
        <w:t>二、合同格式：</w:t>
      </w:r>
    </w:p>
    <w:p>
      <w:pPr>
        <w:widowControl/>
        <w:spacing w:line="360" w:lineRule="auto"/>
        <w:ind w:firstLine="420" w:firstLineChars="200"/>
        <w:rPr>
          <w:rFonts w:ascii="宋体" w:hAnsi="宋体" w:cs="宋体"/>
          <w:kern w:val="0"/>
          <w:szCs w:val="21"/>
        </w:rPr>
      </w:pPr>
      <w:r>
        <w:rPr>
          <w:rFonts w:hint="eastAsia" w:ascii="宋体" w:hAnsi="宋体" w:cs="宋体"/>
          <w:kern w:val="0"/>
          <w:szCs w:val="21"/>
        </w:rPr>
        <w:t>本合同格式为参考格式，具体内容以采购人和成交供应商双方最终协商确定的为准，但不得背离磋商的实质性内容。</w:t>
      </w:r>
    </w:p>
    <w:p>
      <w:pPr>
        <w:spacing w:line="360" w:lineRule="auto"/>
        <w:rPr>
          <w:rFonts w:ascii="宋体" w:hAnsi="宋体" w:cs="宋体"/>
        </w:rPr>
      </w:pPr>
      <w:r>
        <w:rPr>
          <w:rFonts w:hint="eastAsia" w:ascii="宋体" w:hAnsi="宋体" w:cs="宋体"/>
        </w:rPr>
        <w:br w:type="page"/>
      </w:r>
    </w:p>
    <w:p>
      <w:pPr>
        <w:pStyle w:val="14"/>
        <w:spacing w:line="360" w:lineRule="auto"/>
        <w:jc w:val="center"/>
        <w:rPr>
          <w:rFonts w:hAnsi="宋体" w:cs="宋体"/>
          <w:sz w:val="44"/>
          <w:szCs w:val="44"/>
        </w:rPr>
      </w:pPr>
      <w:r>
        <w:rPr>
          <w:rFonts w:hint="eastAsia" w:hAnsi="宋体" w:cs="宋体"/>
          <w:sz w:val="44"/>
          <w:szCs w:val="44"/>
        </w:rPr>
        <w:t>采购合同</w:t>
      </w:r>
    </w:p>
    <w:p>
      <w:pPr>
        <w:pStyle w:val="14"/>
        <w:spacing w:line="360" w:lineRule="auto"/>
        <w:jc w:val="center"/>
        <w:rPr>
          <w:rFonts w:hAnsi="宋体" w:cs="宋体"/>
        </w:rPr>
      </w:pPr>
      <w:r>
        <w:rPr>
          <w:rFonts w:hint="eastAsia" w:hAnsi="宋体" w:cs="宋体"/>
        </w:rPr>
        <w:t>（仅供参考）</w:t>
      </w:r>
    </w:p>
    <w:p>
      <w:pPr>
        <w:pStyle w:val="14"/>
        <w:spacing w:line="360" w:lineRule="auto"/>
        <w:jc w:val="center"/>
        <w:rPr>
          <w:rFonts w:hAnsi="宋体" w:cs="宋体"/>
        </w:rPr>
      </w:pPr>
    </w:p>
    <w:p>
      <w:pPr>
        <w:pStyle w:val="14"/>
        <w:spacing w:line="360" w:lineRule="auto"/>
        <w:jc w:val="center"/>
        <w:rPr>
          <w:rFonts w:hAnsi="宋体" w:cs="宋体"/>
        </w:rPr>
      </w:pPr>
    </w:p>
    <w:p>
      <w:pPr>
        <w:pStyle w:val="14"/>
        <w:spacing w:line="360" w:lineRule="auto"/>
        <w:ind w:firstLine="1320" w:firstLineChars="550"/>
        <w:rPr>
          <w:rFonts w:hAnsi="宋体" w:cs="宋体"/>
          <w:sz w:val="24"/>
          <w:szCs w:val="24"/>
          <w:u w:val="single"/>
        </w:rPr>
      </w:pPr>
      <w:r>
        <w:rPr>
          <w:rFonts w:hint="eastAsia" w:hAnsi="宋体" w:cs="宋体"/>
          <w:sz w:val="24"/>
          <w:szCs w:val="24"/>
        </w:rPr>
        <w:t>项目名称：</w:t>
      </w:r>
      <w:r>
        <w:rPr>
          <w:rFonts w:hint="eastAsia" w:hAnsi="宋体" w:cs="宋体"/>
          <w:sz w:val="24"/>
          <w:szCs w:val="24"/>
          <w:u w:val="single"/>
        </w:rPr>
        <w:t xml:space="preserve">                                                 。</w:t>
      </w:r>
    </w:p>
    <w:p>
      <w:pPr>
        <w:pStyle w:val="14"/>
        <w:spacing w:line="360" w:lineRule="auto"/>
        <w:ind w:firstLine="1320" w:firstLineChars="550"/>
        <w:rPr>
          <w:rFonts w:hAnsi="宋体" w:cs="宋体"/>
          <w:u w:val="single"/>
        </w:rPr>
      </w:pPr>
      <w:r>
        <w:rPr>
          <w:rFonts w:hint="eastAsia" w:hAnsi="宋体" w:cs="宋体"/>
          <w:sz w:val="24"/>
          <w:szCs w:val="24"/>
        </w:rPr>
        <w:t>项目编号：</w:t>
      </w:r>
      <w:r>
        <w:rPr>
          <w:rFonts w:hint="eastAsia" w:hAnsi="宋体" w:cs="宋体"/>
          <w:sz w:val="24"/>
          <w:szCs w:val="24"/>
          <w:u w:val="single"/>
        </w:rPr>
        <w:t xml:space="preserve">                                                 。</w:t>
      </w:r>
    </w:p>
    <w:p>
      <w:pPr>
        <w:pStyle w:val="14"/>
        <w:spacing w:line="360" w:lineRule="auto"/>
        <w:jc w:val="center"/>
        <w:rPr>
          <w:rFonts w:hAnsi="宋体" w:cs="宋体"/>
          <w:bCs/>
        </w:rPr>
      </w:pPr>
    </w:p>
    <w:p>
      <w:pPr>
        <w:pStyle w:val="14"/>
        <w:spacing w:line="360" w:lineRule="auto"/>
        <w:jc w:val="center"/>
        <w:rPr>
          <w:rFonts w:hAnsi="宋体" w:cs="宋体"/>
          <w:bCs/>
        </w:rPr>
      </w:pPr>
    </w:p>
    <w:p>
      <w:pPr>
        <w:pStyle w:val="14"/>
        <w:spacing w:line="360" w:lineRule="auto"/>
        <w:rPr>
          <w:rFonts w:hAnsi="宋体" w:cs="宋体"/>
          <w:bCs/>
        </w:rPr>
      </w:pPr>
    </w:p>
    <w:p>
      <w:pPr>
        <w:pStyle w:val="14"/>
        <w:spacing w:line="360" w:lineRule="auto"/>
        <w:jc w:val="center"/>
        <w:rPr>
          <w:rFonts w:hAnsi="宋体" w:cs="宋体"/>
          <w:bCs/>
        </w:rPr>
      </w:pPr>
    </w:p>
    <w:p>
      <w:pPr>
        <w:pStyle w:val="14"/>
        <w:spacing w:line="360" w:lineRule="auto"/>
        <w:jc w:val="center"/>
        <w:rPr>
          <w:rFonts w:hAnsi="宋体" w:cs="宋体"/>
          <w:bCs/>
        </w:rPr>
      </w:pPr>
    </w:p>
    <w:p>
      <w:pPr>
        <w:pStyle w:val="14"/>
        <w:spacing w:line="360" w:lineRule="auto"/>
        <w:jc w:val="center"/>
        <w:rPr>
          <w:rFonts w:hAnsi="宋体" w:cs="宋体"/>
          <w:bCs/>
        </w:rPr>
      </w:pPr>
    </w:p>
    <w:p>
      <w:pPr>
        <w:pStyle w:val="14"/>
        <w:spacing w:line="360" w:lineRule="auto"/>
        <w:jc w:val="center"/>
        <w:rPr>
          <w:rFonts w:hAnsi="宋体" w:cs="宋体"/>
          <w:bCs/>
        </w:rPr>
      </w:pPr>
    </w:p>
    <w:p>
      <w:pPr>
        <w:pStyle w:val="14"/>
        <w:spacing w:line="360" w:lineRule="auto"/>
        <w:jc w:val="center"/>
        <w:rPr>
          <w:rFonts w:hAnsi="宋体" w:cs="宋体"/>
          <w:bCs/>
        </w:rPr>
      </w:pPr>
    </w:p>
    <w:p>
      <w:pPr>
        <w:pStyle w:val="14"/>
        <w:spacing w:line="360" w:lineRule="auto"/>
        <w:jc w:val="center"/>
        <w:rPr>
          <w:rFonts w:hAnsi="宋体" w:cs="宋体"/>
          <w:bCs/>
        </w:rPr>
      </w:pPr>
    </w:p>
    <w:p>
      <w:pPr>
        <w:pStyle w:val="14"/>
        <w:spacing w:line="360" w:lineRule="auto"/>
        <w:jc w:val="center"/>
        <w:rPr>
          <w:rFonts w:hAnsi="宋体" w:cs="宋体"/>
          <w:bCs/>
        </w:rPr>
      </w:pPr>
    </w:p>
    <w:p>
      <w:pPr>
        <w:pStyle w:val="14"/>
        <w:spacing w:line="360" w:lineRule="auto"/>
        <w:jc w:val="center"/>
        <w:rPr>
          <w:rFonts w:hAnsi="宋体" w:cs="宋体"/>
          <w:bCs/>
        </w:rPr>
      </w:pPr>
    </w:p>
    <w:p>
      <w:pPr>
        <w:pStyle w:val="14"/>
        <w:spacing w:line="360" w:lineRule="auto"/>
        <w:jc w:val="center"/>
        <w:rPr>
          <w:rFonts w:hAnsi="宋体" w:cs="宋体"/>
          <w:bCs/>
          <w:sz w:val="28"/>
          <w:szCs w:val="28"/>
        </w:rPr>
      </w:pPr>
    </w:p>
    <w:p>
      <w:pPr>
        <w:pStyle w:val="14"/>
        <w:spacing w:line="360" w:lineRule="auto"/>
        <w:jc w:val="center"/>
        <w:rPr>
          <w:rFonts w:hAnsi="宋体" w:cs="宋体"/>
          <w:bCs/>
          <w:sz w:val="28"/>
          <w:szCs w:val="28"/>
        </w:rPr>
      </w:pPr>
    </w:p>
    <w:p>
      <w:pPr>
        <w:pStyle w:val="14"/>
        <w:spacing w:line="360" w:lineRule="auto"/>
        <w:ind w:firstLine="1260" w:firstLineChars="450"/>
        <w:rPr>
          <w:rFonts w:hAnsi="宋体" w:cs="宋体"/>
          <w:bCs/>
          <w:sz w:val="28"/>
          <w:szCs w:val="28"/>
          <w:u w:val="single"/>
        </w:rPr>
      </w:pPr>
      <w:r>
        <w:rPr>
          <w:rFonts w:hint="eastAsia" w:hAnsi="宋体" w:cs="宋体"/>
          <w:bCs/>
          <w:sz w:val="28"/>
          <w:szCs w:val="28"/>
        </w:rPr>
        <w:t>采  购  人：</w:t>
      </w:r>
      <w:r>
        <w:rPr>
          <w:rFonts w:hint="eastAsia" w:hAnsi="宋体" w:cs="宋体"/>
          <w:bCs/>
          <w:sz w:val="28"/>
          <w:szCs w:val="28"/>
          <w:u w:val="single"/>
        </w:rPr>
        <w:t xml:space="preserve">                                  。</w:t>
      </w:r>
    </w:p>
    <w:p>
      <w:pPr>
        <w:pStyle w:val="14"/>
        <w:spacing w:line="360" w:lineRule="auto"/>
        <w:ind w:firstLine="1260" w:firstLineChars="450"/>
        <w:rPr>
          <w:rFonts w:hAnsi="宋体" w:cs="宋体"/>
          <w:u w:val="single"/>
        </w:rPr>
      </w:pPr>
      <w:r>
        <w:rPr>
          <w:rFonts w:hint="eastAsia" w:hAnsi="宋体" w:cs="宋体"/>
          <w:sz w:val="28"/>
          <w:szCs w:val="28"/>
        </w:rPr>
        <w:t>成交供应商：</w:t>
      </w:r>
      <w:r>
        <w:rPr>
          <w:rFonts w:hint="eastAsia" w:hAnsi="宋体" w:cs="宋体"/>
          <w:sz w:val="28"/>
          <w:szCs w:val="28"/>
          <w:u w:val="single"/>
        </w:rPr>
        <w:t xml:space="preserve">                                  。</w:t>
      </w:r>
    </w:p>
    <w:p>
      <w:pPr>
        <w:pStyle w:val="14"/>
        <w:spacing w:line="360" w:lineRule="auto"/>
        <w:jc w:val="center"/>
        <w:rPr>
          <w:rFonts w:hAnsi="宋体" w:cs="宋体"/>
          <w:szCs w:val="32"/>
        </w:rPr>
      </w:pPr>
      <w:r>
        <w:rPr>
          <w:rFonts w:hint="eastAsia" w:hAnsi="宋体" w:cs="宋体"/>
          <w:b/>
        </w:rPr>
        <w:br w:type="page"/>
      </w:r>
      <w:r>
        <w:rPr>
          <w:rFonts w:hint="eastAsia" w:hAnsi="宋体" w:cs="宋体"/>
          <w:b/>
          <w:szCs w:val="32"/>
        </w:rPr>
        <w:t>采</w:t>
      </w:r>
      <w:r>
        <w:rPr>
          <w:rFonts w:hint="eastAsia" w:hAnsi="宋体" w:cs="宋体"/>
          <w:b/>
          <w:bCs/>
          <w:szCs w:val="32"/>
        </w:rPr>
        <w:t>购合同</w:t>
      </w:r>
    </w:p>
    <w:p>
      <w:pPr>
        <w:spacing w:line="360" w:lineRule="auto"/>
        <w:rPr>
          <w:rFonts w:ascii="宋体" w:hAnsi="宋体" w:cs="宋体"/>
          <w:szCs w:val="21"/>
        </w:rPr>
      </w:pPr>
      <w:r>
        <w:rPr>
          <w:rFonts w:hint="eastAsia" w:ascii="宋体" w:hAnsi="宋体" w:cs="宋体"/>
          <w:szCs w:val="21"/>
        </w:rPr>
        <w:t>签订地点：</w:t>
      </w:r>
    </w:p>
    <w:p>
      <w:pPr>
        <w:spacing w:line="360" w:lineRule="auto"/>
        <w:rPr>
          <w:rFonts w:ascii="宋体" w:hAnsi="宋体" w:cs="宋体"/>
          <w:szCs w:val="21"/>
        </w:rPr>
      </w:pPr>
      <w:r>
        <w:rPr>
          <w:rFonts w:hint="eastAsia" w:ascii="宋体" w:hAnsi="宋体" w:cs="宋体"/>
          <w:szCs w:val="21"/>
        </w:rPr>
        <w:t>项目编号：                                                    签订时间：   年  月  日</w:t>
      </w:r>
    </w:p>
    <w:p>
      <w:pPr>
        <w:spacing w:line="360" w:lineRule="auto"/>
        <w:rPr>
          <w:rFonts w:ascii="宋体" w:hAnsi="宋体" w:cs="宋体"/>
          <w:szCs w:val="21"/>
        </w:rPr>
      </w:pPr>
      <w:r>
        <w:rPr>
          <w:rFonts w:hint="eastAsia" w:ascii="宋体" w:hAnsi="宋体" w:cs="宋体"/>
          <w:szCs w:val="21"/>
        </w:rPr>
        <w:t>采购人：</w:t>
      </w:r>
    </w:p>
    <w:p>
      <w:pPr>
        <w:spacing w:line="360" w:lineRule="auto"/>
        <w:rPr>
          <w:rFonts w:ascii="宋体" w:hAnsi="宋体" w:cs="宋体"/>
          <w:szCs w:val="21"/>
        </w:rPr>
      </w:pPr>
      <w:r>
        <w:rPr>
          <w:rFonts w:hint="eastAsia" w:ascii="宋体" w:hAnsi="宋体" w:cs="宋体"/>
          <w:szCs w:val="21"/>
        </w:rPr>
        <w:t>供货方：</w:t>
      </w:r>
    </w:p>
    <w:p>
      <w:pPr>
        <w:spacing w:line="360" w:lineRule="auto"/>
        <w:rPr>
          <w:rFonts w:ascii="宋体" w:hAnsi="宋体" w:cs="宋体"/>
          <w:szCs w:val="21"/>
        </w:rPr>
      </w:pPr>
      <w:r>
        <w:rPr>
          <w:rFonts w:hint="eastAsia" w:ascii="宋体" w:hAnsi="宋体" w:cs="宋体"/>
          <w:szCs w:val="21"/>
        </w:rPr>
        <w:t xml:space="preserve">    双方根据政府采购有关法律法规和合同法及</w:t>
      </w:r>
      <w:r>
        <w:rPr>
          <w:rFonts w:hint="eastAsia" w:ascii="宋体" w:hAnsi="宋体" w:cs="宋体"/>
          <w:szCs w:val="21"/>
          <w:u w:val="single"/>
        </w:rPr>
        <w:t xml:space="preserve">                      </w:t>
      </w:r>
      <w:r>
        <w:rPr>
          <w:rFonts w:hint="eastAsia" w:ascii="宋体" w:hAnsi="宋体" w:cs="宋体"/>
          <w:szCs w:val="21"/>
        </w:rPr>
        <w:t>项目磋商结果，订立本采购合同。</w:t>
      </w:r>
    </w:p>
    <w:p>
      <w:pPr>
        <w:spacing w:line="360" w:lineRule="auto"/>
        <w:ind w:firstLine="420" w:firstLineChars="200"/>
        <w:rPr>
          <w:rFonts w:ascii="宋体" w:hAnsi="宋体" w:cs="宋体"/>
          <w:szCs w:val="21"/>
        </w:rPr>
      </w:pPr>
      <w:r>
        <w:rPr>
          <w:rFonts w:hint="eastAsia" w:ascii="宋体" w:hAnsi="宋体" w:cs="宋体"/>
          <w:szCs w:val="21"/>
        </w:rPr>
        <w:t>一、合同文件：</w:t>
      </w:r>
    </w:p>
    <w:p>
      <w:pPr>
        <w:spacing w:line="360" w:lineRule="auto"/>
        <w:ind w:firstLine="420" w:firstLineChars="200"/>
        <w:rPr>
          <w:rFonts w:ascii="宋体" w:hAnsi="宋体" w:cs="宋体"/>
          <w:szCs w:val="21"/>
        </w:rPr>
      </w:pPr>
      <w:r>
        <w:rPr>
          <w:rFonts w:hint="eastAsia" w:ascii="宋体" w:hAnsi="宋体" w:cs="宋体"/>
          <w:szCs w:val="21"/>
        </w:rPr>
        <w:t>1、合同条款。</w:t>
      </w:r>
    </w:p>
    <w:p>
      <w:pPr>
        <w:spacing w:line="360" w:lineRule="auto"/>
        <w:ind w:firstLine="420" w:firstLineChars="200"/>
        <w:rPr>
          <w:rFonts w:ascii="宋体" w:hAnsi="宋体" w:cs="宋体"/>
          <w:szCs w:val="21"/>
        </w:rPr>
      </w:pPr>
      <w:r>
        <w:rPr>
          <w:rFonts w:hint="eastAsia" w:ascii="宋体" w:hAnsi="宋体" w:cs="宋体"/>
          <w:szCs w:val="21"/>
        </w:rPr>
        <w:t>2、成交通知书。</w:t>
      </w:r>
    </w:p>
    <w:p>
      <w:pPr>
        <w:spacing w:line="360" w:lineRule="auto"/>
        <w:ind w:firstLine="420" w:firstLineChars="200"/>
        <w:rPr>
          <w:rFonts w:ascii="宋体" w:hAnsi="宋体" w:cs="宋体"/>
          <w:szCs w:val="21"/>
        </w:rPr>
      </w:pPr>
      <w:r>
        <w:rPr>
          <w:rFonts w:hint="eastAsia" w:ascii="宋体" w:hAnsi="宋体" w:cs="宋体"/>
          <w:szCs w:val="21"/>
        </w:rPr>
        <w:t>3、成交单位磋商响应文件。</w:t>
      </w:r>
    </w:p>
    <w:p>
      <w:pPr>
        <w:spacing w:line="360" w:lineRule="auto"/>
        <w:ind w:firstLine="420" w:firstLineChars="200"/>
        <w:rPr>
          <w:rFonts w:ascii="宋体" w:hAnsi="宋体" w:cs="宋体"/>
          <w:szCs w:val="21"/>
        </w:rPr>
      </w:pPr>
      <w:r>
        <w:rPr>
          <w:rFonts w:hint="eastAsia" w:ascii="宋体" w:hAnsi="宋体" w:cs="宋体"/>
          <w:szCs w:val="21"/>
        </w:rPr>
        <w:t>4、竞争性磋商文件。</w:t>
      </w:r>
    </w:p>
    <w:p>
      <w:pPr>
        <w:spacing w:line="360" w:lineRule="auto"/>
        <w:ind w:firstLine="420" w:firstLineChars="200"/>
        <w:rPr>
          <w:rFonts w:ascii="宋体" w:hAnsi="宋体" w:cs="宋体"/>
          <w:szCs w:val="21"/>
        </w:rPr>
      </w:pPr>
      <w:r>
        <w:rPr>
          <w:rFonts w:hint="eastAsia" w:ascii="宋体" w:hAnsi="宋体" w:cs="宋体"/>
          <w:szCs w:val="21"/>
        </w:rPr>
        <w:t>5、其他。</w:t>
      </w:r>
    </w:p>
    <w:p>
      <w:pPr>
        <w:spacing w:line="360" w:lineRule="auto"/>
        <w:ind w:firstLine="420" w:firstLineChars="200"/>
        <w:rPr>
          <w:rFonts w:ascii="宋体" w:hAnsi="宋体" w:cs="宋体"/>
          <w:szCs w:val="21"/>
        </w:rPr>
      </w:pPr>
      <w:r>
        <w:rPr>
          <w:rFonts w:hint="eastAsia" w:ascii="宋体" w:hAnsi="宋体" w:cs="宋体"/>
          <w:szCs w:val="21"/>
        </w:rPr>
        <w:t>上述所指合同文件应认为是互相补充和解释的，但是有模棱两可或互相矛盾之处，以其所列内容顺序为准。</w:t>
      </w:r>
    </w:p>
    <w:p>
      <w:pPr>
        <w:numPr>
          <w:ilvl w:val="0"/>
          <w:numId w:val="1"/>
        </w:numPr>
        <w:spacing w:line="360" w:lineRule="auto"/>
        <w:ind w:firstLine="420" w:firstLineChars="200"/>
        <w:rPr>
          <w:rFonts w:ascii="宋体" w:hAnsi="宋体" w:cs="宋体"/>
          <w:szCs w:val="21"/>
        </w:rPr>
      </w:pPr>
      <w:r>
        <w:rPr>
          <w:rFonts w:hint="eastAsia" w:ascii="宋体" w:hAnsi="宋体" w:cs="宋体"/>
          <w:szCs w:val="21"/>
        </w:rPr>
        <w:t>合同金额：项目报价是完成本磋商文件规定的货物清单所列项目的全部费用。磋商响应方报价应包括工作范围内的全部内容：磋商响应方的报价包括设备价格、运输费用、保险费用、税费、装卸费用、随机备品备件费、专用工具费、随机资料费、技术服务费、培训费、安装费（机组安装费为整体机组组成部件的组合费用）、调试费、自检费、售后服务费等一切费用；其中备品备件费包括质保期内所需的备品备件费。在安装、调试过程中，如发现有漏项、缺件，卖方应无条件、无偿补齐，所发生的费用，视为已包含在供应商的投标报价之中，且并不因此影响交付买方使用的时间。其中，磋商代理费应分摊在报价中。</w:t>
      </w:r>
    </w:p>
    <w:p>
      <w:pPr>
        <w:spacing w:line="360" w:lineRule="auto"/>
        <w:ind w:firstLine="422" w:firstLineChars="200"/>
        <w:rPr>
          <w:rFonts w:ascii="宋体" w:hAnsi="宋体" w:cs="宋体"/>
          <w:b/>
          <w:bCs/>
          <w:szCs w:val="21"/>
        </w:rPr>
      </w:pPr>
      <w:r>
        <w:rPr>
          <w:rFonts w:hint="eastAsia" w:ascii="宋体" w:hAnsi="宋体" w:cs="宋体"/>
          <w:b/>
          <w:bCs/>
          <w:szCs w:val="21"/>
        </w:rPr>
        <w:t>金额为(大写)</w:t>
      </w:r>
      <w:r>
        <w:rPr>
          <w:rFonts w:hint="eastAsia" w:ascii="宋体" w:hAnsi="宋体" w:cs="宋体"/>
          <w:b/>
          <w:bCs/>
          <w:szCs w:val="21"/>
          <w:u w:val="single"/>
        </w:rPr>
        <w:t xml:space="preserve">          </w:t>
      </w:r>
      <w:r>
        <w:rPr>
          <w:rFonts w:hint="eastAsia" w:ascii="宋体" w:hAnsi="宋体" w:cs="宋体"/>
          <w:b/>
          <w:bCs/>
          <w:szCs w:val="21"/>
        </w:rPr>
        <w:t>（小写）</w:t>
      </w:r>
      <w:r>
        <w:rPr>
          <w:rFonts w:hint="eastAsia" w:ascii="宋体" w:hAnsi="宋体" w:cs="宋体"/>
          <w:b/>
          <w:bCs/>
          <w:szCs w:val="21"/>
          <w:u w:val="single"/>
        </w:rPr>
        <w:t xml:space="preserve">         </w:t>
      </w:r>
      <w:r>
        <w:rPr>
          <w:rFonts w:hint="eastAsia" w:ascii="宋体" w:hAnsi="宋体" w:cs="宋体"/>
          <w:b/>
          <w:bCs/>
          <w:szCs w:val="21"/>
        </w:rPr>
        <w:t>。 (以上价款以人民币进行结算)</w:t>
      </w:r>
    </w:p>
    <w:tbl>
      <w:tblPr>
        <w:tblStyle w:val="3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5"/>
        <w:gridCol w:w="1705"/>
        <w:gridCol w:w="1706"/>
        <w:gridCol w:w="1706"/>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5" w:type="dxa"/>
            <w:vAlign w:val="center"/>
          </w:tcPr>
          <w:p>
            <w:pPr>
              <w:spacing w:line="360" w:lineRule="auto"/>
              <w:jc w:val="center"/>
              <w:rPr>
                <w:rFonts w:ascii="宋体" w:hAnsi="宋体" w:cs="宋体"/>
                <w:szCs w:val="21"/>
              </w:rPr>
            </w:pPr>
            <w:r>
              <w:rPr>
                <w:rFonts w:hint="eastAsia" w:ascii="宋体" w:hAnsi="宋体" w:cs="宋体"/>
                <w:szCs w:val="21"/>
              </w:rPr>
              <w:t>采购内容</w:t>
            </w:r>
          </w:p>
        </w:tc>
        <w:tc>
          <w:tcPr>
            <w:tcW w:w="1705" w:type="dxa"/>
            <w:vAlign w:val="center"/>
          </w:tcPr>
          <w:p>
            <w:pPr>
              <w:spacing w:line="360" w:lineRule="auto"/>
              <w:jc w:val="center"/>
              <w:rPr>
                <w:rFonts w:ascii="宋体" w:hAnsi="宋体" w:cs="宋体"/>
                <w:szCs w:val="21"/>
              </w:rPr>
            </w:pPr>
            <w:r>
              <w:rPr>
                <w:rFonts w:hint="eastAsia" w:ascii="宋体" w:hAnsi="宋体" w:cs="宋体"/>
                <w:szCs w:val="21"/>
              </w:rPr>
              <w:t>品牌型号</w:t>
            </w:r>
          </w:p>
        </w:tc>
        <w:tc>
          <w:tcPr>
            <w:tcW w:w="1706" w:type="dxa"/>
            <w:vAlign w:val="center"/>
          </w:tcPr>
          <w:p>
            <w:pPr>
              <w:spacing w:line="360" w:lineRule="auto"/>
              <w:jc w:val="center"/>
              <w:rPr>
                <w:rFonts w:ascii="宋体" w:hAnsi="宋体" w:cs="宋体"/>
                <w:szCs w:val="21"/>
              </w:rPr>
            </w:pPr>
            <w:r>
              <w:rPr>
                <w:rFonts w:hint="eastAsia" w:ascii="宋体" w:hAnsi="宋体" w:cs="宋体"/>
                <w:szCs w:val="21"/>
              </w:rPr>
              <w:t>单价</w:t>
            </w:r>
          </w:p>
        </w:tc>
        <w:tc>
          <w:tcPr>
            <w:tcW w:w="1706" w:type="dxa"/>
            <w:vAlign w:val="center"/>
          </w:tcPr>
          <w:p>
            <w:pPr>
              <w:spacing w:line="360" w:lineRule="auto"/>
              <w:jc w:val="center"/>
              <w:rPr>
                <w:rFonts w:ascii="宋体" w:hAnsi="宋体" w:cs="宋体"/>
                <w:szCs w:val="21"/>
              </w:rPr>
            </w:pPr>
            <w:r>
              <w:rPr>
                <w:rFonts w:hint="eastAsia" w:ascii="宋体" w:hAnsi="宋体" w:cs="宋体"/>
                <w:szCs w:val="21"/>
              </w:rPr>
              <w:t>数量</w:t>
            </w:r>
          </w:p>
        </w:tc>
        <w:tc>
          <w:tcPr>
            <w:tcW w:w="1706" w:type="dxa"/>
            <w:vAlign w:val="center"/>
          </w:tcPr>
          <w:p>
            <w:pPr>
              <w:spacing w:line="360" w:lineRule="auto"/>
              <w:jc w:val="center"/>
              <w:rPr>
                <w:rFonts w:ascii="宋体" w:hAnsi="宋体" w:cs="宋体"/>
                <w:szCs w:val="21"/>
              </w:rPr>
            </w:pPr>
            <w:r>
              <w:rPr>
                <w:rFonts w:hint="eastAsia" w:ascii="宋体" w:hAnsi="宋体" w:cs="宋体"/>
                <w:szCs w:val="21"/>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5" w:type="dxa"/>
          </w:tcPr>
          <w:p>
            <w:pPr>
              <w:spacing w:line="360" w:lineRule="auto"/>
              <w:rPr>
                <w:rFonts w:ascii="宋体" w:hAnsi="宋体" w:cs="宋体"/>
                <w:szCs w:val="21"/>
              </w:rPr>
            </w:pPr>
          </w:p>
        </w:tc>
        <w:tc>
          <w:tcPr>
            <w:tcW w:w="1705" w:type="dxa"/>
          </w:tcPr>
          <w:p>
            <w:pPr>
              <w:spacing w:line="360" w:lineRule="auto"/>
              <w:jc w:val="center"/>
              <w:rPr>
                <w:rFonts w:ascii="宋体" w:hAnsi="宋体" w:cs="宋体"/>
                <w:szCs w:val="21"/>
              </w:rPr>
            </w:pPr>
          </w:p>
        </w:tc>
        <w:tc>
          <w:tcPr>
            <w:tcW w:w="1706" w:type="dxa"/>
          </w:tcPr>
          <w:p>
            <w:pPr>
              <w:spacing w:line="360" w:lineRule="auto"/>
              <w:rPr>
                <w:rFonts w:ascii="宋体" w:hAnsi="宋体" w:cs="宋体"/>
                <w:szCs w:val="21"/>
              </w:rPr>
            </w:pPr>
          </w:p>
        </w:tc>
        <w:tc>
          <w:tcPr>
            <w:tcW w:w="1706" w:type="dxa"/>
          </w:tcPr>
          <w:p>
            <w:pPr>
              <w:spacing w:line="360" w:lineRule="auto"/>
              <w:rPr>
                <w:rFonts w:ascii="宋体" w:hAnsi="宋体" w:cs="宋体"/>
                <w:szCs w:val="21"/>
              </w:rPr>
            </w:pPr>
          </w:p>
        </w:tc>
        <w:tc>
          <w:tcPr>
            <w:tcW w:w="1706" w:type="dxa"/>
          </w:tcPr>
          <w:p>
            <w:pPr>
              <w:spacing w:line="360" w:lineRule="auto"/>
              <w:rPr>
                <w:rFonts w:ascii="宋体" w:hAnsi="宋体" w:cs="宋体"/>
                <w:szCs w:val="21"/>
              </w:rPr>
            </w:pPr>
          </w:p>
        </w:tc>
      </w:tr>
    </w:tbl>
    <w:p>
      <w:pPr>
        <w:spacing w:line="360" w:lineRule="auto"/>
        <w:ind w:firstLine="420" w:firstLineChars="200"/>
        <w:rPr>
          <w:rFonts w:ascii="宋体" w:hAnsi="宋体" w:cs="宋体"/>
          <w:szCs w:val="21"/>
        </w:rPr>
      </w:pPr>
    </w:p>
    <w:p>
      <w:pPr>
        <w:spacing w:line="360" w:lineRule="auto"/>
        <w:ind w:firstLine="420" w:firstLineChars="200"/>
        <w:rPr>
          <w:rFonts w:ascii="宋体" w:hAnsi="宋体" w:cs="宋体"/>
          <w:szCs w:val="21"/>
        </w:rPr>
      </w:pPr>
      <w:r>
        <w:rPr>
          <w:rFonts w:hint="eastAsia" w:ascii="宋体" w:hAnsi="宋体" w:cs="宋体"/>
          <w:szCs w:val="21"/>
        </w:rPr>
        <w:t>三、质量要求及供货方对质量负责条件和期限：（招标需求中的内容）</w:t>
      </w:r>
    </w:p>
    <w:p>
      <w:pPr>
        <w:spacing w:line="360" w:lineRule="auto"/>
        <w:ind w:firstLine="420" w:firstLineChars="200"/>
        <w:rPr>
          <w:rFonts w:ascii="宋体" w:hAnsi="宋体" w:cs="宋体"/>
          <w:szCs w:val="21"/>
        </w:rPr>
      </w:pPr>
      <w:r>
        <w:rPr>
          <w:rFonts w:hint="eastAsia" w:ascii="宋体" w:hAnsi="宋体" w:cs="宋体"/>
          <w:szCs w:val="21"/>
        </w:rPr>
        <w:t>1、供货方提供的货物必须是现货、全新，符合采购要求的规格型号和技术指标。在产品质量保修期内非因采购人的人为原因而出现质量问题的，由供货方负责包修、包换或者包退，并承担调换或退货的实际费用。</w:t>
      </w:r>
    </w:p>
    <w:p>
      <w:pPr>
        <w:spacing w:line="360" w:lineRule="auto"/>
        <w:ind w:firstLine="420" w:firstLineChars="200"/>
        <w:rPr>
          <w:rFonts w:ascii="宋体" w:hAnsi="宋体" w:cs="宋体"/>
          <w:szCs w:val="21"/>
        </w:rPr>
      </w:pPr>
      <w:r>
        <w:rPr>
          <w:rFonts w:hint="eastAsia" w:ascii="宋体" w:hAnsi="宋体" w:cs="宋体"/>
          <w:szCs w:val="21"/>
        </w:rPr>
        <w:t>2、供货方在质保期内接到用户单位的电话后，在</w:t>
      </w:r>
      <w:r>
        <w:rPr>
          <w:rFonts w:hint="eastAsia" w:ascii="宋体" w:hAnsi="宋体" w:cs="宋体"/>
          <w:szCs w:val="21"/>
          <w:u w:val="single"/>
        </w:rPr>
        <w:t xml:space="preserve">   </w:t>
      </w:r>
      <w:r>
        <w:rPr>
          <w:rFonts w:hint="eastAsia" w:ascii="宋体" w:hAnsi="宋体" w:cs="宋体"/>
          <w:szCs w:val="21"/>
        </w:rPr>
        <w:t>小时以内到现场，</w:t>
      </w:r>
      <w:r>
        <w:rPr>
          <w:rFonts w:hint="eastAsia" w:ascii="宋体" w:hAnsi="宋体" w:cs="宋体"/>
          <w:szCs w:val="21"/>
          <w:u w:val="single"/>
        </w:rPr>
        <w:t xml:space="preserve">   </w:t>
      </w:r>
      <w:r>
        <w:rPr>
          <w:rFonts w:hint="eastAsia" w:ascii="宋体" w:hAnsi="宋体" w:cs="宋体"/>
          <w:szCs w:val="21"/>
        </w:rPr>
        <w:t>小时以内解决问题，不能修复的，必须采取无偿提供备品、备件或备机等措施，以保证用户单位的正常使用。</w:t>
      </w:r>
    </w:p>
    <w:p>
      <w:pPr>
        <w:spacing w:line="360" w:lineRule="auto"/>
        <w:ind w:firstLine="420" w:firstLineChars="200"/>
        <w:rPr>
          <w:rFonts w:ascii="宋体" w:hAnsi="宋体" w:cs="宋体"/>
          <w:szCs w:val="21"/>
        </w:rPr>
      </w:pPr>
      <w:r>
        <w:rPr>
          <w:rFonts w:hint="eastAsia" w:ascii="宋体" w:hAnsi="宋体" w:cs="宋体"/>
          <w:szCs w:val="21"/>
        </w:rPr>
        <w:t>3、免费质保期为</w:t>
      </w:r>
      <w:r>
        <w:rPr>
          <w:rFonts w:hint="eastAsia" w:ascii="宋体" w:hAnsi="宋体" w:cs="宋体"/>
          <w:szCs w:val="21"/>
          <w:u w:val="single"/>
        </w:rPr>
        <w:t xml:space="preserve">      年</w:t>
      </w:r>
      <w:r>
        <w:rPr>
          <w:rFonts w:hint="eastAsia" w:ascii="宋体" w:hAnsi="宋体" w:cs="宋体"/>
          <w:szCs w:val="21"/>
        </w:rPr>
        <w:t>。</w:t>
      </w:r>
    </w:p>
    <w:p>
      <w:pPr>
        <w:spacing w:line="360" w:lineRule="auto"/>
        <w:ind w:firstLine="420" w:firstLineChars="200"/>
        <w:rPr>
          <w:rFonts w:ascii="宋体" w:hAnsi="宋体" w:cs="宋体"/>
          <w:szCs w:val="21"/>
        </w:rPr>
      </w:pPr>
      <w:r>
        <w:rPr>
          <w:rFonts w:hint="eastAsia" w:ascii="宋体" w:hAnsi="宋体" w:cs="宋体"/>
          <w:szCs w:val="21"/>
        </w:rPr>
        <w:t>四、交付使用期：</w:t>
      </w:r>
      <w:r>
        <w:rPr>
          <w:rFonts w:hint="eastAsia" w:ascii="宋体" w:hAnsi="宋体" w:cs="宋体"/>
          <w:szCs w:val="21"/>
          <w:u w:val="single"/>
        </w:rPr>
        <w:t xml:space="preserve">        </w:t>
      </w:r>
      <w:r>
        <w:rPr>
          <w:rFonts w:hint="eastAsia" w:ascii="宋体" w:hAnsi="宋体" w:cs="宋体"/>
          <w:szCs w:val="21"/>
        </w:rPr>
        <w:t>。</w:t>
      </w:r>
    </w:p>
    <w:p>
      <w:pPr>
        <w:spacing w:line="360" w:lineRule="auto"/>
        <w:ind w:firstLine="420" w:firstLineChars="200"/>
        <w:rPr>
          <w:rFonts w:ascii="宋体" w:hAnsi="宋体" w:cs="宋体"/>
          <w:szCs w:val="21"/>
        </w:rPr>
      </w:pPr>
      <w:r>
        <w:rPr>
          <w:rFonts w:hint="eastAsia" w:ascii="宋体" w:hAnsi="宋体" w:cs="宋体"/>
          <w:szCs w:val="21"/>
        </w:rPr>
        <w:t>五、签订合同后由招标人委派专业技术人员现场监督制作过程。</w:t>
      </w:r>
    </w:p>
    <w:p>
      <w:pPr>
        <w:spacing w:line="360" w:lineRule="auto"/>
        <w:ind w:firstLine="420" w:firstLineChars="200"/>
        <w:rPr>
          <w:rFonts w:ascii="宋体" w:hAnsi="宋体" w:cs="宋体"/>
          <w:szCs w:val="21"/>
        </w:rPr>
      </w:pPr>
      <w:r>
        <w:rPr>
          <w:rFonts w:hint="eastAsia" w:ascii="宋体" w:hAnsi="宋体" w:cs="宋体"/>
          <w:szCs w:val="21"/>
        </w:rPr>
        <w:t>六、货款支付:</w:t>
      </w:r>
    </w:p>
    <w:p>
      <w:pPr>
        <w:spacing w:line="360" w:lineRule="auto"/>
        <w:ind w:firstLine="422" w:firstLineChars="200"/>
        <w:rPr>
          <w:rFonts w:ascii="宋体" w:hAnsi="宋体" w:cs="宋体"/>
          <w:b/>
          <w:szCs w:val="21"/>
        </w:rPr>
      </w:pPr>
      <w:r>
        <w:rPr>
          <w:rFonts w:hint="eastAsia" w:ascii="宋体" w:hAnsi="宋体" w:cs="宋体"/>
          <w:b/>
          <w:szCs w:val="21"/>
        </w:rPr>
        <w:t>本项目无预付款，全部供货完成且经采购人验收合格后付总货款的</w:t>
      </w:r>
      <w:r>
        <w:rPr>
          <w:rFonts w:ascii="宋体" w:hAnsi="宋体" w:cs="宋体"/>
          <w:b/>
          <w:szCs w:val="21"/>
        </w:rPr>
        <w:t>100</w:t>
      </w:r>
      <w:r>
        <w:rPr>
          <w:rFonts w:hint="eastAsia" w:ascii="宋体" w:hAnsi="宋体" w:cs="宋体"/>
          <w:b/>
          <w:szCs w:val="21"/>
        </w:rPr>
        <w:t>%。</w:t>
      </w:r>
    </w:p>
    <w:p>
      <w:pPr>
        <w:spacing w:line="360" w:lineRule="auto"/>
        <w:ind w:firstLine="420" w:firstLineChars="200"/>
        <w:rPr>
          <w:rFonts w:ascii="宋体" w:hAnsi="宋体" w:cs="宋体"/>
          <w:szCs w:val="21"/>
        </w:rPr>
      </w:pPr>
      <w:r>
        <w:rPr>
          <w:rFonts w:hint="eastAsia" w:ascii="宋体" w:hAnsi="宋体" w:cs="宋体"/>
          <w:szCs w:val="21"/>
        </w:rPr>
        <w:t>七、违约责任:</w:t>
      </w:r>
    </w:p>
    <w:p>
      <w:pPr>
        <w:spacing w:line="360" w:lineRule="auto"/>
        <w:ind w:left="449" w:leftChars="214"/>
        <w:rPr>
          <w:rFonts w:ascii="宋体" w:hAnsi="宋体" w:cs="宋体"/>
          <w:szCs w:val="21"/>
          <w:u w:val="single"/>
        </w:rPr>
      </w:pPr>
      <w:r>
        <w:rPr>
          <w:rFonts w:hint="eastAsia" w:ascii="宋体" w:hAnsi="宋体" w:cs="宋体"/>
          <w:szCs w:val="21"/>
        </w:rPr>
        <w:t>1、供货方逾期履行合同的，自逾期之日起，向采购人每日偿付合同总价款</w:t>
      </w:r>
      <w:r>
        <w:rPr>
          <w:rFonts w:hint="eastAsia" w:ascii="宋体" w:hAnsi="宋体" w:cs="宋体"/>
          <w:szCs w:val="21"/>
          <w:u w:val="single"/>
        </w:rPr>
        <w:t>1‰</w:t>
      </w:r>
      <w:r>
        <w:rPr>
          <w:rFonts w:hint="eastAsia" w:ascii="宋体" w:hAnsi="宋体" w:cs="宋体"/>
          <w:szCs w:val="21"/>
        </w:rPr>
        <w:t>的违约金； 供货方逾期</w:t>
      </w:r>
      <w:r>
        <w:rPr>
          <w:rFonts w:hint="eastAsia" w:ascii="宋体" w:hAnsi="宋体" w:cs="宋体"/>
          <w:szCs w:val="21"/>
          <w:u w:val="single"/>
        </w:rPr>
        <w:t xml:space="preserve">    </w:t>
      </w:r>
      <w:r>
        <w:rPr>
          <w:rFonts w:hint="eastAsia" w:ascii="宋体" w:hAnsi="宋体" w:cs="宋体"/>
          <w:szCs w:val="21"/>
        </w:rPr>
        <w:t>日不能交货的，采购人可单方面提出终止合同。</w:t>
      </w:r>
    </w:p>
    <w:p>
      <w:pPr>
        <w:spacing w:line="360" w:lineRule="auto"/>
        <w:ind w:firstLine="420" w:firstLineChars="200"/>
        <w:rPr>
          <w:rFonts w:ascii="宋体" w:hAnsi="宋体" w:cs="宋体"/>
          <w:szCs w:val="21"/>
        </w:rPr>
      </w:pPr>
      <w:r>
        <w:rPr>
          <w:rFonts w:hint="eastAsia" w:ascii="宋体" w:hAnsi="宋体" w:cs="宋体"/>
          <w:szCs w:val="21"/>
        </w:rPr>
        <w:t>2、因采购人原因逾期支付合同款，自逾期之日起，向供货方每日偿付合同总价款</w:t>
      </w:r>
      <w:r>
        <w:rPr>
          <w:rFonts w:hint="eastAsia" w:ascii="宋体" w:hAnsi="宋体" w:cs="宋体"/>
          <w:szCs w:val="21"/>
          <w:u w:val="single"/>
        </w:rPr>
        <w:t>1‰</w:t>
      </w:r>
      <w:r>
        <w:rPr>
          <w:rFonts w:hint="eastAsia" w:ascii="宋体" w:hAnsi="宋体" w:cs="宋体"/>
          <w:szCs w:val="21"/>
        </w:rPr>
        <w:t>的违约金。</w:t>
      </w:r>
    </w:p>
    <w:p>
      <w:pPr>
        <w:spacing w:line="360" w:lineRule="auto"/>
        <w:ind w:firstLine="420" w:firstLineChars="200"/>
        <w:rPr>
          <w:rFonts w:ascii="宋体" w:hAnsi="宋体" w:cs="宋体"/>
          <w:szCs w:val="21"/>
        </w:rPr>
      </w:pPr>
      <w:r>
        <w:rPr>
          <w:rFonts w:hint="eastAsia" w:ascii="宋体" w:hAnsi="宋体" w:cs="宋体"/>
          <w:szCs w:val="21"/>
        </w:rPr>
        <w:t>3、如发现供货方违反响应文件和合同的有关规定，采购人有权追究供货方违约责任，并有权终止合同。</w:t>
      </w:r>
    </w:p>
    <w:p>
      <w:pPr>
        <w:spacing w:line="360" w:lineRule="auto"/>
        <w:ind w:firstLine="420" w:firstLineChars="200"/>
        <w:rPr>
          <w:rFonts w:ascii="宋体" w:hAnsi="宋体" w:cs="宋体"/>
          <w:szCs w:val="21"/>
        </w:rPr>
      </w:pPr>
      <w:r>
        <w:rPr>
          <w:rFonts w:hint="eastAsia" w:ascii="宋体" w:hAnsi="宋体" w:cs="宋体"/>
          <w:szCs w:val="21"/>
        </w:rPr>
        <w:t>八、调试和验收:</w:t>
      </w:r>
    </w:p>
    <w:p>
      <w:pPr>
        <w:spacing w:line="360" w:lineRule="auto"/>
        <w:ind w:firstLine="420" w:firstLineChars="200"/>
        <w:rPr>
          <w:rFonts w:ascii="宋体" w:hAnsi="宋体" w:cs="宋体"/>
          <w:szCs w:val="21"/>
          <w:u w:val="single"/>
        </w:rPr>
      </w:pPr>
      <w:r>
        <w:rPr>
          <w:rFonts w:hint="eastAsia" w:ascii="宋体" w:hAnsi="宋体" w:cs="宋体"/>
          <w:szCs w:val="21"/>
        </w:rPr>
        <w:t xml:space="preserve"> </w:t>
      </w:r>
      <w:r>
        <w:rPr>
          <w:rFonts w:hint="eastAsia" w:ascii="宋体" w:hAnsi="宋体" w:cs="宋体"/>
          <w:szCs w:val="21"/>
          <w:u w:val="single"/>
        </w:rPr>
        <w:t>供货方免费负责送货、卸货至指定地点及安装调试，采购人负责验收</w:t>
      </w:r>
      <w:r>
        <w:rPr>
          <w:rFonts w:hint="eastAsia" w:ascii="宋体" w:hAnsi="宋体" w:cs="宋体"/>
          <w:szCs w:val="21"/>
        </w:rPr>
        <w:t>。</w:t>
      </w:r>
    </w:p>
    <w:p>
      <w:pPr>
        <w:spacing w:line="360" w:lineRule="auto"/>
        <w:ind w:firstLine="420" w:firstLineChars="200"/>
        <w:rPr>
          <w:rFonts w:ascii="宋体" w:hAnsi="宋体" w:cs="宋体"/>
          <w:szCs w:val="21"/>
        </w:rPr>
      </w:pPr>
      <w:r>
        <w:rPr>
          <w:rFonts w:hint="eastAsia" w:ascii="宋体" w:hAnsi="宋体" w:cs="宋体"/>
          <w:szCs w:val="21"/>
        </w:rPr>
        <w:t>九、争议的解决:</w:t>
      </w:r>
    </w:p>
    <w:p>
      <w:pPr>
        <w:spacing w:line="360" w:lineRule="auto"/>
        <w:ind w:firstLine="420" w:firstLineChars="200"/>
        <w:rPr>
          <w:rFonts w:ascii="宋体" w:hAnsi="宋体" w:cs="宋体"/>
          <w:szCs w:val="21"/>
        </w:rPr>
      </w:pPr>
      <w:r>
        <w:rPr>
          <w:rFonts w:hint="eastAsia" w:ascii="宋体" w:hAnsi="宋体" w:cs="宋体"/>
          <w:szCs w:val="21"/>
        </w:rPr>
        <w:t>因服务质量和售后服务等发生的争议，应首先通过协商解决，如协商不成，依法提请仲裁或诉讼。</w:t>
      </w:r>
    </w:p>
    <w:p>
      <w:pPr>
        <w:spacing w:line="360" w:lineRule="auto"/>
        <w:ind w:firstLine="420" w:firstLineChars="200"/>
        <w:rPr>
          <w:rFonts w:ascii="宋体" w:hAnsi="宋体" w:cs="宋体"/>
          <w:szCs w:val="21"/>
        </w:rPr>
      </w:pPr>
      <w:r>
        <w:rPr>
          <w:rFonts w:hint="eastAsia" w:ascii="宋体" w:hAnsi="宋体" w:cs="宋体"/>
          <w:szCs w:val="21"/>
        </w:rPr>
        <w:t>十、其他:</w:t>
      </w:r>
    </w:p>
    <w:p>
      <w:pPr>
        <w:spacing w:line="360" w:lineRule="auto"/>
        <w:ind w:firstLine="420" w:firstLineChars="200"/>
        <w:rPr>
          <w:rFonts w:ascii="宋体" w:hAnsi="宋体" w:cs="宋体"/>
          <w:szCs w:val="21"/>
        </w:rPr>
      </w:pPr>
      <w:r>
        <w:rPr>
          <w:rFonts w:hint="eastAsia" w:ascii="宋体" w:hAnsi="宋体" w:cs="宋体"/>
          <w:szCs w:val="21"/>
        </w:rPr>
        <w:t>1、本合同经招标人、供货方法定代表人或其委托人签字并加盖公章后生效。</w:t>
      </w:r>
    </w:p>
    <w:p>
      <w:pPr>
        <w:spacing w:line="360" w:lineRule="auto"/>
        <w:ind w:firstLine="420" w:firstLineChars="200"/>
        <w:rPr>
          <w:rFonts w:ascii="宋体" w:hAnsi="宋体" w:cs="宋体"/>
          <w:szCs w:val="21"/>
        </w:rPr>
      </w:pPr>
      <w:r>
        <w:rPr>
          <w:rFonts w:hint="eastAsia" w:ascii="宋体" w:hAnsi="宋体" w:cs="宋体"/>
          <w:szCs w:val="21"/>
        </w:rPr>
        <w:t>2、本合同一式</w:t>
      </w:r>
      <w:r>
        <w:rPr>
          <w:rFonts w:hint="eastAsia" w:ascii="宋体" w:hAnsi="宋体" w:cs="宋体"/>
          <w:szCs w:val="21"/>
          <w:u w:val="single"/>
        </w:rPr>
        <w:t xml:space="preserve">     </w:t>
      </w:r>
      <w:r>
        <w:rPr>
          <w:rFonts w:hint="eastAsia" w:ascii="宋体" w:hAnsi="宋体" w:cs="宋体"/>
          <w:szCs w:val="21"/>
        </w:rPr>
        <w:t>份，采购人、供货方各执</w:t>
      </w:r>
      <w:r>
        <w:rPr>
          <w:rFonts w:hint="eastAsia" w:ascii="宋体" w:hAnsi="宋体" w:cs="宋体"/>
          <w:szCs w:val="21"/>
          <w:u w:val="single"/>
        </w:rPr>
        <w:t xml:space="preserve">    </w:t>
      </w:r>
      <w:r>
        <w:rPr>
          <w:rFonts w:hint="eastAsia" w:ascii="宋体" w:hAnsi="宋体" w:cs="宋体"/>
          <w:szCs w:val="21"/>
        </w:rPr>
        <w:t>份。</w:t>
      </w:r>
    </w:p>
    <w:p>
      <w:pPr>
        <w:spacing w:line="360" w:lineRule="auto"/>
        <w:rPr>
          <w:rFonts w:ascii="宋体" w:hAnsi="宋体" w:cs="宋体"/>
          <w:szCs w:val="21"/>
        </w:rPr>
      </w:pPr>
    </w:p>
    <w:p>
      <w:pPr>
        <w:spacing w:line="360" w:lineRule="auto"/>
        <w:ind w:firstLine="420" w:firstLineChars="200"/>
        <w:rPr>
          <w:rFonts w:ascii="宋体" w:hAnsi="宋体" w:cs="宋体"/>
          <w:szCs w:val="21"/>
        </w:rPr>
      </w:pPr>
      <w:r>
        <w:rPr>
          <w:rFonts w:hint="eastAsia" w:ascii="宋体" w:hAnsi="宋体" w:cs="宋体"/>
          <w:szCs w:val="21"/>
        </w:rPr>
        <w:t xml:space="preserve">采购人（章）：               供货方（章）：         </w:t>
      </w:r>
    </w:p>
    <w:p>
      <w:pPr>
        <w:spacing w:line="360" w:lineRule="auto"/>
        <w:ind w:firstLine="420" w:firstLineChars="200"/>
        <w:rPr>
          <w:rFonts w:ascii="宋体" w:hAnsi="宋体" w:cs="宋体"/>
          <w:szCs w:val="21"/>
        </w:rPr>
      </w:pPr>
      <w:r>
        <w:rPr>
          <w:rFonts w:hint="eastAsia" w:ascii="宋体" w:hAnsi="宋体" w:cs="宋体"/>
          <w:szCs w:val="21"/>
        </w:rPr>
        <w:t xml:space="preserve">地址：                       地址：　　　　　　　　       </w:t>
      </w:r>
    </w:p>
    <w:p>
      <w:pPr>
        <w:spacing w:line="360" w:lineRule="auto"/>
        <w:ind w:firstLine="420" w:firstLineChars="200"/>
        <w:rPr>
          <w:rFonts w:ascii="宋体" w:hAnsi="宋体" w:cs="宋体"/>
          <w:szCs w:val="21"/>
        </w:rPr>
      </w:pPr>
      <w:r>
        <w:rPr>
          <w:rFonts w:hint="eastAsia" w:ascii="宋体" w:hAnsi="宋体" w:cs="宋体"/>
          <w:szCs w:val="21"/>
        </w:rPr>
        <w:t xml:space="preserve">法定代表人：          　　 法定代表人：  </w:t>
      </w:r>
    </w:p>
    <w:p>
      <w:pPr>
        <w:spacing w:line="360" w:lineRule="auto"/>
        <w:ind w:firstLine="420" w:firstLineChars="200"/>
        <w:rPr>
          <w:rFonts w:ascii="宋体" w:hAnsi="宋体" w:cs="宋体"/>
          <w:szCs w:val="21"/>
        </w:rPr>
      </w:pPr>
      <w:r>
        <w:rPr>
          <w:rFonts w:hint="eastAsia" w:ascii="宋体" w:hAnsi="宋体" w:cs="宋体"/>
          <w:szCs w:val="21"/>
        </w:rPr>
        <w:t>委托代理人：                 委托代理人：      　　　　　　　　　</w:t>
      </w:r>
    </w:p>
    <w:p>
      <w:pPr>
        <w:spacing w:line="360" w:lineRule="auto"/>
        <w:rPr>
          <w:rFonts w:ascii="宋体" w:hAnsi="宋体" w:cs="宋体"/>
        </w:rPr>
      </w:pPr>
      <w:r>
        <w:rPr>
          <w:rFonts w:hint="eastAsia" w:ascii="宋体" w:hAnsi="宋体" w:cs="宋体"/>
          <w:szCs w:val="21"/>
        </w:rPr>
        <w:t xml:space="preserve">                                                                 年   月   日</w:t>
      </w:r>
    </w:p>
    <w:p>
      <w:pPr>
        <w:spacing w:line="360" w:lineRule="auto"/>
        <w:rPr>
          <w:rFonts w:ascii="宋体" w:hAnsi="宋体" w:cs="宋体"/>
        </w:rPr>
      </w:pPr>
    </w:p>
    <w:p>
      <w:pPr>
        <w:spacing w:line="360" w:lineRule="auto"/>
        <w:rPr>
          <w:rFonts w:ascii="宋体" w:hAnsi="宋体" w:cs="宋体"/>
        </w:rPr>
      </w:pPr>
    </w:p>
    <w:p>
      <w:pPr>
        <w:spacing w:line="360" w:lineRule="auto"/>
        <w:rPr>
          <w:rFonts w:ascii="宋体" w:hAnsi="宋体" w:cs="宋体"/>
        </w:rPr>
      </w:pPr>
    </w:p>
    <w:p>
      <w:pPr>
        <w:spacing w:line="360" w:lineRule="auto"/>
        <w:rPr>
          <w:rFonts w:ascii="宋体" w:hAnsi="宋体" w:cs="宋体"/>
        </w:rPr>
      </w:pPr>
    </w:p>
    <w:p>
      <w:pPr>
        <w:spacing w:line="360" w:lineRule="auto"/>
        <w:rPr>
          <w:rFonts w:ascii="宋体" w:hAnsi="宋体" w:cs="宋体"/>
        </w:rPr>
      </w:pPr>
    </w:p>
    <w:p>
      <w:pPr>
        <w:spacing w:line="360" w:lineRule="auto"/>
        <w:rPr>
          <w:rFonts w:ascii="宋体" w:hAnsi="宋体" w:cs="宋体"/>
        </w:rPr>
      </w:pPr>
    </w:p>
    <w:p>
      <w:pPr>
        <w:spacing w:line="360" w:lineRule="auto"/>
        <w:rPr>
          <w:rFonts w:ascii="宋体" w:hAnsi="宋体" w:cs="宋体"/>
        </w:rPr>
      </w:pPr>
    </w:p>
    <w:p>
      <w:pPr>
        <w:spacing w:line="360" w:lineRule="auto"/>
        <w:rPr>
          <w:rFonts w:ascii="宋体" w:hAnsi="宋体" w:cs="宋体"/>
        </w:rPr>
      </w:pPr>
    </w:p>
    <w:p>
      <w:pPr>
        <w:spacing w:line="360" w:lineRule="auto"/>
        <w:rPr>
          <w:rFonts w:ascii="宋体" w:hAnsi="宋体" w:cs="宋体"/>
        </w:rPr>
      </w:pPr>
    </w:p>
    <w:p>
      <w:pPr>
        <w:spacing w:line="360" w:lineRule="auto"/>
        <w:rPr>
          <w:rFonts w:ascii="宋体" w:hAnsi="宋体" w:cs="宋体"/>
        </w:rPr>
      </w:pPr>
    </w:p>
    <w:p>
      <w:pPr>
        <w:pStyle w:val="2"/>
      </w:pPr>
      <w:bookmarkStart w:id="15" w:name="_Toc23079"/>
      <w:r>
        <w:rPr>
          <w:rFonts w:hint="eastAsia"/>
        </w:rPr>
        <w:t>第八部分  响应文件格式</w:t>
      </w:r>
      <w:bookmarkEnd w:id="15"/>
    </w:p>
    <w:p>
      <w:pPr>
        <w:pStyle w:val="10"/>
        <w:tabs>
          <w:tab w:val="left" w:pos="0"/>
          <w:tab w:val="left" w:pos="720"/>
          <w:tab w:val="left" w:pos="1440"/>
          <w:tab w:val="left" w:pos="2160"/>
          <w:tab w:val="left" w:pos="2880"/>
          <w:tab w:val="left" w:pos="3600"/>
          <w:tab w:val="left" w:pos="4320"/>
        </w:tabs>
        <w:autoSpaceDE w:val="0"/>
        <w:autoSpaceDN w:val="0"/>
        <w:adjustRightInd w:val="0"/>
        <w:spacing w:before="0" w:line="360" w:lineRule="auto"/>
        <w:rPr>
          <w:rFonts w:ascii="宋体" w:hAnsi="宋体" w:cs="宋体"/>
          <w:bCs/>
          <w:sz w:val="21"/>
          <w:szCs w:val="21"/>
        </w:rPr>
      </w:pPr>
    </w:p>
    <w:p>
      <w:pPr>
        <w:spacing w:line="360" w:lineRule="auto"/>
        <w:rPr>
          <w:rFonts w:ascii="宋体" w:hAnsi="宋体" w:cs="宋体"/>
        </w:rPr>
      </w:pPr>
    </w:p>
    <w:p>
      <w:pPr>
        <w:pStyle w:val="77"/>
        <w:ind w:left="720" w:firstLine="0" w:firstLineChars="0"/>
        <w:jc w:val="center"/>
        <w:rPr>
          <w:sz w:val="32"/>
          <w:szCs w:val="32"/>
        </w:rPr>
      </w:pPr>
      <w:r>
        <w:rPr>
          <w:rFonts w:hint="eastAsia"/>
          <w:sz w:val="32"/>
          <w:szCs w:val="32"/>
        </w:rPr>
        <w:t>河南信息统计职业学院（白沙校区）监控存储扩容项目</w:t>
      </w:r>
    </w:p>
    <w:p>
      <w:pPr>
        <w:spacing w:line="360" w:lineRule="auto"/>
        <w:jc w:val="center"/>
        <w:rPr>
          <w:rFonts w:ascii="宋体" w:hAnsi="宋体" w:cs="宋体"/>
          <w:sz w:val="36"/>
          <w:szCs w:val="36"/>
        </w:rPr>
      </w:pPr>
    </w:p>
    <w:p>
      <w:pPr>
        <w:spacing w:line="360" w:lineRule="auto"/>
        <w:jc w:val="center"/>
        <w:rPr>
          <w:rFonts w:ascii="宋体" w:hAnsi="宋体" w:cs="宋体"/>
          <w:szCs w:val="21"/>
        </w:rPr>
      </w:pPr>
      <w:r>
        <w:rPr>
          <w:rFonts w:hint="eastAsia" w:ascii="宋体" w:hAnsi="宋体" w:cs="宋体"/>
          <w:sz w:val="84"/>
          <w:szCs w:val="84"/>
        </w:rPr>
        <w:t>响 应 文 件</w:t>
      </w:r>
    </w:p>
    <w:p>
      <w:pPr>
        <w:spacing w:line="360" w:lineRule="auto"/>
        <w:jc w:val="center"/>
        <w:rPr>
          <w:rFonts w:ascii="宋体" w:hAnsi="宋体" w:cs="宋体"/>
          <w:sz w:val="28"/>
          <w:szCs w:val="28"/>
        </w:rPr>
      </w:pPr>
    </w:p>
    <w:p>
      <w:pPr>
        <w:spacing w:line="360" w:lineRule="auto"/>
        <w:jc w:val="center"/>
        <w:rPr>
          <w:rFonts w:ascii="宋体" w:hAnsi="宋体" w:cs="宋体"/>
          <w:sz w:val="28"/>
          <w:szCs w:val="28"/>
        </w:rPr>
      </w:pPr>
    </w:p>
    <w:p>
      <w:pPr>
        <w:spacing w:line="360" w:lineRule="auto"/>
        <w:rPr>
          <w:rFonts w:ascii="宋体" w:hAnsi="宋体" w:cs="宋体"/>
          <w:szCs w:val="21"/>
        </w:rPr>
      </w:pPr>
    </w:p>
    <w:p>
      <w:pPr>
        <w:spacing w:line="360" w:lineRule="auto"/>
        <w:rPr>
          <w:rFonts w:ascii="宋体" w:hAnsi="宋体" w:cs="宋体"/>
          <w:szCs w:val="21"/>
        </w:rPr>
      </w:pPr>
    </w:p>
    <w:p>
      <w:pPr>
        <w:spacing w:line="360" w:lineRule="auto"/>
        <w:rPr>
          <w:rFonts w:ascii="宋体" w:hAnsi="宋体" w:cs="宋体"/>
          <w:szCs w:val="21"/>
        </w:rPr>
      </w:pPr>
    </w:p>
    <w:p>
      <w:pPr>
        <w:spacing w:line="360" w:lineRule="auto"/>
        <w:rPr>
          <w:rFonts w:ascii="宋体" w:hAnsi="宋体" w:cs="宋体"/>
          <w:szCs w:val="21"/>
        </w:rPr>
      </w:pPr>
    </w:p>
    <w:p>
      <w:pPr>
        <w:spacing w:line="360" w:lineRule="auto"/>
        <w:rPr>
          <w:rFonts w:ascii="宋体" w:hAnsi="宋体" w:cs="宋体"/>
          <w:szCs w:val="21"/>
        </w:rPr>
      </w:pPr>
    </w:p>
    <w:p>
      <w:pPr>
        <w:spacing w:line="360" w:lineRule="auto"/>
        <w:rPr>
          <w:rFonts w:ascii="宋体" w:hAnsi="宋体" w:cs="宋体"/>
          <w:szCs w:val="21"/>
        </w:rPr>
      </w:pPr>
    </w:p>
    <w:p>
      <w:pPr>
        <w:spacing w:line="360" w:lineRule="auto"/>
        <w:rPr>
          <w:rFonts w:ascii="宋体" w:hAnsi="宋体" w:cs="宋体"/>
          <w:szCs w:val="21"/>
        </w:rPr>
      </w:pPr>
    </w:p>
    <w:p>
      <w:pPr>
        <w:spacing w:line="360" w:lineRule="auto"/>
        <w:rPr>
          <w:rFonts w:ascii="宋体" w:hAnsi="宋体" w:cs="宋体"/>
          <w:szCs w:val="21"/>
        </w:rPr>
      </w:pPr>
    </w:p>
    <w:p>
      <w:pPr>
        <w:spacing w:line="360" w:lineRule="auto"/>
        <w:rPr>
          <w:rFonts w:ascii="宋体" w:hAnsi="宋体" w:cs="宋体"/>
          <w:szCs w:val="21"/>
        </w:rPr>
      </w:pPr>
    </w:p>
    <w:p>
      <w:pPr>
        <w:spacing w:line="360" w:lineRule="auto"/>
        <w:rPr>
          <w:rFonts w:ascii="宋体" w:hAnsi="宋体" w:cs="宋体"/>
          <w:szCs w:val="21"/>
        </w:rPr>
      </w:pPr>
    </w:p>
    <w:p>
      <w:pPr>
        <w:spacing w:line="360" w:lineRule="auto"/>
        <w:jc w:val="center"/>
        <w:rPr>
          <w:rFonts w:ascii="宋体" w:hAnsi="宋体" w:cs="宋体"/>
          <w:sz w:val="28"/>
          <w:szCs w:val="28"/>
        </w:rPr>
      </w:pPr>
      <w:r>
        <w:rPr>
          <w:rFonts w:hint="eastAsia" w:ascii="宋体" w:hAnsi="宋体" w:cs="宋体"/>
          <w:sz w:val="28"/>
          <w:szCs w:val="28"/>
        </w:rPr>
        <w:t>响应供应商：</w:t>
      </w:r>
      <w:r>
        <w:rPr>
          <w:rFonts w:hint="eastAsia" w:ascii="宋体" w:hAnsi="宋体" w:cs="宋体"/>
          <w:sz w:val="28"/>
          <w:szCs w:val="28"/>
          <w:u w:val="single"/>
        </w:rPr>
        <w:t xml:space="preserve">                               </w:t>
      </w:r>
      <w:r>
        <w:rPr>
          <w:rFonts w:hint="eastAsia" w:ascii="宋体" w:hAnsi="宋体" w:cs="宋体"/>
          <w:sz w:val="28"/>
          <w:szCs w:val="28"/>
        </w:rPr>
        <w:t>（盖单位章）</w:t>
      </w:r>
    </w:p>
    <w:p>
      <w:pPr>
        <w:spacing w:line="360" w:lineRule="auto"/>
        <w:jc w:val="center"/>
        <w:rPr>
          <w:rFonts w:ascii="宋体" w:hAnsi="宋体" w:cs="宋体"/>
          <w:sz w:val="28"/>
          <w:szCs w:val="28"/>
        </w:rPr>
      </w:pPr>
      <w:r>
        <w:rPr>
          <w:rFonts w:hint="eastAsia" w:ascii="宋体" w:hAnsi="宋体" w:cs="宋体"/>
          <w:sz w:val="28"/>
          <w:szCs w:val="28"/>
        </w:rPr>
        <w:t>法定代表人或其委托代理人：</w:t>
      </w:r>
      <w:r>
        <w:rPr>
          <w:rFonts w:hint="eastAsia" w:ascii="宋体" w:hAnsi="宋体" w:cs="宋体"/>
          <w:sz w:val="28"/>
          <w:szCs w:val="28"/>
          <w:u w:val="single"/>
        </w:rPr>
        <w:t xml:space="preserve">                 </w:t>
      </w:r>
      <w:r>
        <w:rPr>
          <w:rFonts w:hint="eastAsia" w:ascii="宋体" w:hAnsi="宋体" w:cs="宋体"/>
          <w:sz w:val="28"/>
          <w:szCs w:val="28"/>
        </w:rPr>
        <w:t>（签字或盖章）</w:t>
      </w:r>
    </w:p>
    <w:p>
      <w:pPr>
        <w:pStyle w:val="33"/>
        <w:snapToGrid w:val="0"/>
        <w:spacing w:line="360" w:lineRule="auto"/>
        <w:ind w:left="1260"/>
        <w:rPr>
          <w:rFonts w:ascii="宋体" w:hAnsi="宋体" w:cs="宋体"/>
          <w:b/>
          <w:sz w:val="28"/>
          <w:szCs w:val="28"/>
        </w:rPr>
      </w:pPr>
      <w:r>
        <w:rPr>
          <w:rFonts w:hint="eastAsia" w:ascii="宋体" w:hAnsi="宋体" w:cs="宋体"/>
          <w:sz w:val="28"/>
          <w:szCs w:val="28"/>
        </w:rPr>
        <w:t xml:space="preserve">      </w:t>
      </w:r>
      <w:r>
        <w:rPr>
          <w:rFonts w:hint="eastAsia" w:ascii="宋体" w:hAnsi="宋体" w:cs="宋体"/>
          <w:sz w:val="28"/>
          <w:szCs w:val="28"/>
          <w:u w:val="single"/>
        </w:rPr>
        <w:t xml:space="preserve">         </w:t>
      </w:r>
      <w:r>
        <w:rPr>
          <w:rFonts w:hint="eastAsia" w:ascii="宋体" w:hAnsi="宋体" w:cs="宋体"/>
          <w:sz w:val="28"/>
          <w:szCs w:val="28"/>
        </w:rPr>
        <w:t>年</w:t>
      </w:r>
      <w:r>
        <w:rPr>
          <w:rFonts w:hint="eastAsia" w:ascii="宋体" w:hAnsi="宋体" w:cs="宋体"/>
          <w:sz w:val="28"/>
          <w:szCs w:val="28"/>
          <w:u w:val="single"/>
        </w:rPr>
        <w:t xml:space="preserve">         </w:t>
      </w:r>
      <w:r>
        <w:rPr>
          <w:rFonts w:hint="eastAsia" w:ascii="宋体" w:hAnsi="宋体" w:cs="宋体"/>
          <w:sz w:val="28"/>
          <w:szCs w:val="28"/>
        </w:rPr>
        <w:t>月</w:t>
      </w:r>
      <w:r>
        <w:rPr>
          <w:rFonts w:hint="eastAsia" w:ascii="宋体" w:hAnsi="宋体" w:cs="宋体"/>
          <w:sz w:val="28"/>
          <w:szCs w:val="28"/>
          <w:u w:val="single"/>
        </w:rPr>
        <w:t xml:space="preserve">         </w:t>
      </w:r>
      <w:r>
        <w:rPr>
          <w:rFonts w:hint="eastAsia" w:ascii="宋体" w:hAnsi="宋体" w:cs="宋体"/>
          <w:sz w:val="28"/>
          <w:szCs w:val="28"/>
        </w:rPr>
        <w:t>日</w:t>
      </w:r>
    </w:p>
    <w:p>
      <w:pPr>
        <w:pStyle w:val="33"/>
        <w:snapToGrid w:val="0"/>
        <w:spacing w:line="360" w:lineRule="auto"/>
        <w:rPr>
          <w:rFonts w:ascii="宋体" w:hAnsi="宋体" w:cs="宋体"/>
          <w:b/>
          <w:sz w:val="30"/>
          <w:szCs w:val="30"/>
        </w:rPr>
      </w:pPr>
    </w:p>
    <w:p>
      <w:pPr>
        <w:pStyle w:val="33"/>
        <w:snapToGrid w:val="0"/>
        <w:spacing w:line="360" w:lineRule="auto"/>
        <w:rPr>
          <w:rFonts w:ascii="宋体" w:hAnsi="宋体" w:cs="宋体"/>
          <w:b/>
          <w:sz w:val="30"/>
          <w:szCs w:val="30"/>
        </w:rPr>
      </w:pPr>
    </w:p>
    <w:p>
      <w:pPr>
        <w:pStyle w:val="33"/>
        <w:snapToGrid w:val="0"/>
        <w:spacing w:line="360" w:lineRule="auto"/>
        <w:rPr>
          <w:rFonts w:ascii="宋体" w:hAnsi="宋体" w:cs="宋体"/>
          <w:b/>
          <w:sz w:val="30"/>
          <w:szCs w:val="30"/>
        </w:rPr>
      </w:pPr>
    </w:p>
    <w:p>
      <w:pPr>
        <w:pStyle w:val="33"/>
        <w:snapToGrid w:val="0"/>
        <w:spacing w:line="360" w:lineRule="auto"/>
        <w:ind w:left="578"/>
        <w:jc w:val="center"/>
        <w:rPr>
          <w:rFonts w:ascii="宋体" w:hAnsi="宋体" w:cs="宋体"/>
          <w:b/>
          <w:sz w:val="36"/>
          <w:szCs w:val="36"/>
        </w:rPr>
      </w:pPr>
    </w:p>
    <w:p>
      <w:pPr>
        <w:pStyle w:val="33"/>
        <w:snapToGrid w:val="0"/>
        <w:spacing w:line="360" w:lineRule="auto"/>
        <w:ind w:left="578"/>
        <w:jc w:val="center"/>
        <w:rPr>
          <w:rFonts w:ascii="宋体" w:hAnsi="宋体" w:cs="宋体"/>
          <w:b/>
          <w:sz w:val="36"/>
          <w:szCs w:val="36"/>
        </w:rPr>
      </w:pPr>
      <w:r>
        <w:rPr>
          <w:rFonts w:hint="eastAsia" w:ascii="宋体" w:hAnsi="宋体" w:cs="宋体"/>
          <w:b/>
          <w:sz w:val="36"/>
          <w:szCs w:val="36"/>
        </w:rPr>
        <w:t>目    录</w:t>
      </w:r>
    </w:p>
    <w:p>
      <w:pPr>
        <w:spacing w:line="360" w:lineRule="auto"/>
        <w:jc w:val="center"/>
        <w:rPr>
          <w:rFonts w:ascii="宋体" w:hAnsi="宋体" w:cs="宋体"/>
          <w:bCs/>
          <w:szCs w:val="21"/>
        </w:rPr>
      </w:pPr>
    </w:p>
    <w:p>
      <w:pPr>
        <w:spacing w:line="360" w:lineRule="auto"/>
        <w:jc w:val="center"/>
        <w:rPr>
          <w:rFonts w:ascii="宋体" w:hAnsi="宋体" w:cs="宋体"/>
          <w:bCs/>
          <w:szCs w:val="21"/>
        </w:rPr>
      </w:pPr>
    </w:p>
    <w:p>
      <w:pPr>
        <w:spacing w:line="360" w:lineRule="auto"/>
        <w:jc w:val="center"/>
        <w:rPr>
          <w:rFonts w:ascii="宋体" w:hAnsi="宋体" w:cs="宋体"/>
          <w:bCs/>
          <w:szCs w:val="21"/>
        </w:rPr>
      </w:pPr>
    </w:p>
    <w:p>
      <w:pPr>
        <w:spacing w:line="360" w:lineRule="auto"/>
        <w:jc w:val="center"/>
        <w:rPr>
          <w:rFonts w:ascii="宋体" w:hAnsi="宋体" w:cs="宋体"/>
          <w:bCs/>
          <w:szCs w:val="21"/>
        </w:rPr>
      </w:pPr>
    </w:p>
    <w:p>
      <w:pPr>
        <w:spacing w:line="360" w:lineRule="auto"/>
        <w:jc w:val="center"/>
        <w:rPr>
          <w:rFonts w:ascii="宋体" w:hAnsi="宋体" w:cs="宋体"/>
          <w:bCs/>
          <w:szCs w:val="21"/>
        </w:rPr>
      </w:pPr>
    </w:p>
    <w:p>
      <w:pPr>
        <w:spacing w:line="360" w:lineRule="auto"/>
        <w:jc w:val="center"/>
        <w:rPr>
          <w:rFonts w:ascii="宋体" w:hAnsi="宋体" w:cs="宋体"/>
          <w:bCs/>
          <w:szCs w:val="21"/>
        </w:rPr>
      </w:pPr>
    </w:p>
    <w:p>
      <w:pPr>
        <w:widowControl/>
        <w:shd w:val="clear" w:color="auto" w:fill="FFFFFF"/>
        <w:spacing w:line="360" w:lineRule="auto"/>
        <w:ind w:firstLine="480"/>
        <w:jc w:val="center"/>
        <w:rPr>
          <w:rFonts w:ascii="宋体" w:hAnsi="宋体" w:cs="宋体"/>
          <w:sz w:val="24"/>
        </w:rPr>
      </w:pPr>
      <w:r>
        <w:rPr>
          <w:rFonts w:hint="eastAsia" w:ascii="宋体" w:hAnsi="宋体" w:cs="宋体"/>
          <w:sz w:val="24"/>
        </w:rPr>
        <w:t>（自行编写）</w:t>
      </w:r>
    </w:p>
    <w:p/>
    <w:p/>
    <w:p/>
    <w:p/>
    <w:p/>
    <w:p/>
    <w:p/>
    <w:p/>
    <w:p/>
    <w:p/>
    <w:p/>
    <w:p/>
    <w:p/>
    <w:p/>
    <w:p/>
    <w:p/>
    <w:p/>
    <w:p/>
    <w:p/>
    <w:p/>
    <w:p/>
    <w:p/>
    <w:p/>
    <w:p/>
    <w:p/>
    <w:p/>
    <w:p/>
    <w:p/>
    <w:p/>
    <w:p/>
    <w:p>
      <w:pPr>
        <w:rPr>
          <w:kern w:val="0"/>
          <w:sz w:val="24"/>
          <w:szCs w:val="20"/>
        </w:rPr>
      </w:pPr>
    </w:p>
    <w:p>
      <w:pPr>
        <w:pStyle w:val="3"/>
        <w:spacing w:line="360" w:lineRule="auto"/>
        <w:rPr>
          <w:rFonts w:ascii="宋体" w:hAnsi="宋体" w:eastAsia="宋体" w:cs="宋体"/>
          <w:sz w:val="24"/>
        </w:rPr>
      </w:pPr>
      <w:r>
        <w:rPr>
          <w:rFonts w:hint="eastAsia" w:ascii="宋体" w:hAnsi="宋体" w:eastAsia="宋体" w:cs="宋体"/>
          <w:sz w:val="24"/>
        </w:rPr>
        <w:br w:type="page"/>
      </w:r>
      <w:r>
        <w:rPr>
          <w:rFonts w:hint="eastAsia" w:ascii="宋体" w:hAnsi="宋体" w:eastAsia="宋体" w:cs="宋体"/>
          <w:sz w:val="24"/>
        </w:rPr>
        <w:t>一、磋商响应函</w:t>
      </w:r>
    </w:p>
    <w:p>
      <w:pPr>
        <w:spacing w:line="360" w:lineRule="auto"/>
        <w:rPr>
          <w:rFonts w:ascii="宋体" w:hAnsi="宋体" w:cs="宋体"/>
          <w:b/>
          <w:bCs/>
          <w:szCs w:val="21"/>
        </w:rPr>
      </w:pPr>
    </w:p>
    <w:p>
      <w:pPr>
        <w:widowControl/>
        <w:spacing w:line="360" w:lineRule="auto"/>
        <w:ind w:firstLine="420" w:firstLineChars="200"/>
        <w:rPr>
          <w:rFonts w:ascii="宋体" w:hAnsi="宋体" w:cs="宋体"/>
          <w:kern w:val="0"/>
          <w:szCs w:val="21"/>
        </w:rPr>
      </w:pPr>
      <w:r>
        <w:rPr>
          <w:rFonts w:hint="eastAsia" w:ascii="宋体" w:hAnsi="宋体" w:cs="宋体"/>
          <w:kern w:val="0"/>
          <w:szCs w:val="21"/>
        </w:rPr>
        <w:t>经研究，我方决定参加项目编号为</w:t>
      </w:r>
      <w:r>
        <w:rPr>
          <w:rFonts w:hint="eastAsia" w:ascii="宋体" w:hAnsi="宋体" w:cs="宋体"/>
          <w:kern w:val="0"/>
          <w:szCs w:val="21"/>
          <w:u w:val="single"/>
        </w:rPr>
        <w:t xml:space="preserve"> </w:t>
      </w:r>
      <w:permStart w:id="0" w:edGrp="everyone"/>
      <w:permEnd w:id="0"/>
      <w:r>
        <w:rPr>
          <w:rFonts w:hint="eastAsia" w:ascii="宋体" w:hAnsi="宋体" w:cs="宋体"/>
          <w:kern w:val="0"/>
          <w:szCs w:val="21"/>
          <w:u w:val="single"/>
        </w:rPr>
        <w:t xml:space="preserve">          </w:t>
      </w:r>
      <w:r>
        <w:rPr>
          <w:rFonts w:hint="eastAsia" w:ascii="宋体" w:hAnsi="宋体" w:cs="宋体"/>
          <w:kern w:val="0"/>
          <w:szCs w:val="21"/>
        </w:rPr>
        <w:t>的政府采购活动并提交磋商响应文件。为此，我方郑重声明如下:</w:t>
      </w:r>
    </w:p>
    <w:p>
      <w:pPr>
        <w:widowControl/>
        <w:spacing w:line="360" w:lineRule="auto"/>
        <w:ind w:firstLine="420" w:firstLineChars="200"/>
        <w:rPr>
          <w:rFonts w:ascii="宋体" w:hAnsi="宋体" w:cs="宋体"/>
          <w:kern w:val="0"/>
          <w:szCs w:val="21"/>
        </w:rPr>
      </w:pPr>
      <w:r>
        <w:rPr>
          <w:rFonts w:hint="eastAsia" w:ascii="宋体" w:hAnsi="宋体" w:cs="宋体"/>
          <w:kern w:val="0"/>
          <w:szCs w:val="21"/>
        </w:rPr>
        <w:t>1、我方提交的磋商响应文件，正本一份，副本贰份。</w:t>
      </w:r>
    </w:p>
    <w:p>
      <w:pPr>
        <w:widowControl/>
        <w:spacing w:line="360" w:lineRule="auto"/>
        <w:ind w:firstLine="420" w:firstLineChars="200"/>
        <w:rPr>
          <w:rFonts w:ascii="宋体" w:hAnsi="宋体" w:cs="宋体"/>
          <w:kern w:val="0"/>
          <w:szCs w:val="21"/>
        </w:rPr>
      </w:pPr>
      <w:r>
        <w:rPr>
          <w:rFonts w:hint="eastAsia" w:ascii="宋体" w:hAnsi="宋体" w:cs="宋体"/>
          <w:kern w:val="0"/>
          <w:szCs w:val="21"/>
        </w:rPr>
        <w:t>2、如果我方的磋商响应文件被接受，我方将履行磋商文件中规定的每一项要求，并按我方磋商响应文件中的承诺按期、保质、保量完成项目的实施。</w:t>
      </w:r>
    </w:p>
    <w:p>
      <w:pPr>
        <w:widowControl/>
        <w:spacing w:line="360" w:lineRule="auto"/>
        <w:ind w:firstLine="420" w:firstLineChars="200"/>
        <w:rPr>
          <w:rFonts w:ascii="宋体" w:hAnsi="宋体" w:cs="宋体"/>
          <w:kern w:val="0"/>
          <w:szCs w:val="21"/>
        </w:rPr>
      </w:pPr>
      <w:r>
        <w:rPr>
          <w:rFonts w:hint="eastAsia" w:ascii="宋体" w:hAnsi="宋体" w:cs="宋体"/>
          <w:kern w:val="0"/>
          <w:szCs w:val="21"/>
        </w:rPr>
        <w:t>3、我方理解，最低报价不是入选成交候选人的唯一条件。</w:t>
      </w:r>
    </w:p>
    <w:p>
      <w:pPr>
        <w:widowControl/>
        <w:spacing w:line="360" w:lineRule="auto"/>
        <w:ind w:firstLine="420" w:firstLineChars="200"/>
        <w:rPr>
          <w:rFonts w:ascii="宋体" w:hAnsi="宋体" w:cs="宋体"/>
          <w:kern w:val="0"/>
          <w:szCs w:val="21"/>
        </w:rPr>
      </w:pPr>
      <w:r>
        <w:rPr>
          <w:rFonts w:hint="eastAsia" w:ascii="宋体" w:hAnsi="宋体" w:cs="宋体"/>
          <w:kern w:val="0"/>
          <w:szCs w:val="21"/>
        </w:rPr>
        <w:t>4、我方愿按《中华人民共和国合同法》履行自己的全部责任。</w:t>
      </w:r>
    </w:p>
    <w:p>
      <w:pPr>
        <w:widowControl/>
        <w:spacing w:line="360" w:lineRule="auto"/>
        <w:ind w:firstLine="420" w:firstLineChars="200"/>
        <w:rPr>
          <w:rFonts w:ascii="宋体" w:hAnsi="宋体" w:cs="宋体"/>
          <w:kern w:val="0"/>
          <w:szCs w:val="21"/>
        </w:rPr>
      </w:pPr>
      <w:r>
        <w:rPr>
          <w:rFonts w:hint="eastAsia" w:ascii="宋体" w:hAnsi="宋体" w:cs="宋体"/>
          <w:kern w:val="0"/>
          <w:szCs w:val="21"/>
        </w:rPr>
        <w:t>5、我方已详细检查所有磋商文件、附件以及所提供的参考文件，因模糊和误解产生的一切后果，由我方自负。</w:t>
      </w:r>
    </w:p>
    <w:p>
      <w:pPr>
        <w:widowControl/>
        <w:spacing w:line="360" w:lineRule="auto"/>
        <w:ind w:firstLine="420" w:firstLineChars="200"/>
        <w:rPr>
          <w:rFonts w:ascii="宋体" w:hAnsi="宋体" w:cs="宋体"/>
          <w:kern w:val="0"/>
          <w:szCs w:val="21"/>
        </w:rPr>
      </w:pPr>
      <w:r>
        <w:rPr>
          <w:rFonts w:hint="eastAsia" w:ascii="宋体" w:hAnsi="宋体" w:cs="宋体"/>
          <w:kern w:val="0"/>
          <w:szCs w:val="21"/>
        </w:rPr>
        <w:t>6、我方的磋商响应文件自递交截止之日起60个日历日内有效。</w:t>
      </w:r>
    </w:p>
    <w:p>
      <w:pPr>
        <w:widowControl/>
        <w:spacing w:line="360" w:lineRule="auto"/>
        <w:ind w:firstLine="420" w:firstLineChars="200"/>
        <w:rPr>
          <w:rFonts w:ascii="宋体" w:hAnsi="宋体" w:cs="宋体"/>
          <w:kern w:val="0"/>
          <w:szCs w:val="21"/>
        </w:rPr>
      </w:pPr>
      <w:r>
        <w:rPr>
          <w:rFonts w:hint="eastAsia" w:ascii="宋体" w:hAnsi="宋体" w:cs="宋体"/>
          <w:kern w:val="0"/>
          <w:szCs w:val="21"/>
        </w:rPr>
        <w:t>7、我方同意按文件要求，提交与递交磋商响应文件有关的数据和资料。</w:t>
      </w:r>
    </w:p>
    <w:p>
      <w:pPr>
        <w:widowControl/>
        <w:spacing w:line="360" w:lineRule="auto"/>
        <w:ind w:firstLine="420" w:firstLineChars="200"/>
        <w:rPr>
          <w:rFonts w:ascii="宋体" w:hAnsi="宋体" w:cs="宋体"/>
          <w:kern w:val="0"/>
          <w:szCs w:val="21"/>
        </w:rPr>
      </w:pPr>
    </w:p>
    <w:p>
      <w:pPr>
        <w:widowControl/>
        <w:spacing w:line="360" w:lineRule="auto"/>
        <w:ind w:firstLine="420" w:firstLineChars="200"/>
        <w:rPr>
          <w:rFonts w:ascii="宋体" w:hAnsi="宋体" w:cs="宋体"/>
          <w:kern w:val="0"/>
          <w:szCs w:val="21"/>
        </w:rPr>
      </w:pPr>
    </w:p>
    <w:p>
      <w:pPr>
        <w:spacing w:line="360" w:lineRule="auto"/>
        <w:ind w:firstLine="420" w:firstLineChars="200"/>
        <w:rPr>
          <w:rFonts w:ascii="宋体" w:hAnsi="宋体" w:cs="宋体"/>
          <w:szCs w:val="21"/>
        </w:rPr>
      </w:pPr>
      <w:r>
        <w:rPr>
          <w:rFonts w:hint="eastAsia" w:ascii="宋体" w:hAnsi="宋体" w:cs="宋体"/>
          <w:szCs w:val="21"/>
        </w:rPr>
        <w:t>供应商（盖章）：</w:t>
      </w:r>
    </w:p>
    <w:p>
      <w:pPr>
        <w:spacing w:line="360" w:lineRule="auto"/>
        <w:ind w:firstLine="420" w:firstLineChars="200"/>
        <w:rPr>
          <w:rFonts w:ascii="宋体" w:hAnsi="宋体" w:cs="宋体"/>
          <w:szCs w:val="21"/>
        </w:rPr>
      </w:pPr>
      <w:r>
        <w:rPr>
          <w:rFonts w:hint="eastAsia" w:ascii="宋体" w:hAnsi="宋体" w:cs="宋体"/>
          <w:szCs w:val="21"/>
        </w:rPr>
        <w:t>法人代表或委托代理人（签字或盖章）：</w:t>
      </w:r>
    </w:p>
    <w:p>
      <w:pPr>
        <w:spacing w:line="360" w:lineRule="auto"/>
        <w:ind w:firstLine="420" w:firstLineChars="200"/>
        <w:rPr>
          <w:rFonts w:ascii="宋体" w:hAnsi="宋体" w:cs="宋体"/>
          <w:szCs w:val="21"/>
        </w:rPr>
      </w:pPr>
      <w:r>
        <w:rPr>
          <w:rFonts w:hint="eastAsia" w:ascii="宋体" w:hAnsi="宋体" w:cs="宋体"/>
          <w:szCs w:val="21"/>
        </w:rPr>
        <w:t>日期：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pPr>
        <w:spacing w:line="360" w:lineRule="auto"/>
        <w:ind w:firstLine="420" w:firstLineChars="200"/>
        <w:rPr>
          <w:rFonts w:ascii="宋体" w:hAnsi="宋体" w:cs="宋体"/>
          <w:szCs w:val="21"/>
        </w:rPr>
      </w:pPr>
    </w:p>
    <w:p>
      <w:pPr>
        <w:spacing w:line="360" w:lineRule="auto"/>
        <w:ind w:firstLine="420" w:firstLineChars="200"/>
        <w:rPr>
          <w:rFonts w:ascii="宋体" w:hAnsi="宋体" w:cs="宋体"/>
          <w:szCs w:val="21"/>
        </w:rPr>
      </w:pPr>
    </w:p>
    <w:p>
      <w:pPr>
        <w:spacing w:line="360" w:lineRule="auto"/>
        <w:ind w:firstLine="420" w:firstLineChars="200"/>
        <w:rPr>
          <w:rFonts w:ascii="宋体" w:hAnsi="宋体" w:cs="宋体"/>
          <w:szCs w:val="21"/>
        </w:rPr>
      </w:pPr>
    </w:p>
    <w:p>
      <w:pPr>
        <w:spacing w:line="360" w:lineRule="auto"/>
        <w:ind w:firstLine="420" w:firstLineChars="200"/>
        <w:rPr>
          <w:rFonts w:ascii="宋体" w:hAnsi="宋体" w:cs="宋体"/>
          <w:szCs w:val="21"/>
        </w:rPr>
      </w:pPr>
    </w:p>
    <w:p>
      <w:pPr>
        <w:spacing w:line="360" w:lineRule="auto"/>
        <w:ind w:firstLine="420" w:firstLineChars="200"/>
        <w:rPr>
          <w:rFonts w:ascii="宋体" w:hAnsi="宋体" w:cs="宋体"/>
          <w:szCs w:val="21"/>
        </w:rPr>
      </w:pPr>
    </w:p>
    <w:p>
      <w:pPr>
        <w:spacing w:line="360" w:lineRule="auto"/>
        <w:ind w:firstLine="420" w:firstLineChars="200"/>
        <w:rPr>
          <w:rFonts w:ascii="宋体" w:hAnsi="宋体" w:cs="宋体"/>
          <w:szCs w:val="21"/>
        </w:rPr>
      </w:pPr>
    </w:p>
    <w:p>
      <w:pPr>
        <w:spacing w:line="360" w:lineRule="auto"/>
        <w:ind w:firstLine="420" w:firstLineChars="200"/>
        <w:rPr>
          <w:rFonts w:ascii="宋体" w:hAnsi="宋体" w:cs="宋体"/>
          <w:szCs w:val="21"/>
        </w:rPr>
      </w:pPr>
    </w:p>
    <w:p>
      <w:pPr>
        <w:spacing w:line="360" w:lineRule="auto"/>
        <w:ind w:firstLine="420" w:firstLineChars="200"/>
        <w:rPr>
          <w:rFonts w:ascii="宋体" w:hAnsi="宋体" w:cs="宋体"/>
          <w:szCs w:val="21"/>
        </w:rPr>
      </w:pPr>
    </w:p>
    <w:p>
      <w:pPr>
        <w:spacing w:line="360" w:lineRule="auto"/>
        <w:ind w:firstLine="420" w:firstLineChars="200"/>
        <w:rPr>
          <w:rFonts w:ascii="宋体" w:hAnsi="宋体" w:cs="宋体"/>
          <w:szCs w:val="21"/>
        </w:rPr>
      </w:pPr>
    </w:p>
    <w:p>
      <w:pPr>
        <w:spacing w:line="360" w:lineRule="auto"/>
        <w:ind w:firstLine="420" w:firstLineChars="200"/>
        <w:rPr>
          <w:rFonts w:ascii="宋体" w:hAnsi="宋体" w:cs="宋体"/>
          <w:szCs w:val="21"/>
        </w:rPr>
      </w:pPr>
    </w:p>
    <w:p>
      <w:pPr>
        <w:spacing w:line="360" w:lineRule="auto"/>
        <w:ind w:firstLine="420" w:firstLineChars="200"/>
        <w:rPr>
          <w:rFonts w:ascii="宋体" w:hAnsi="宋体" w:cs="宋体"/>
          <w:szCs w:val="21"/>
        </w:rPr>
      </w:pPr>
    </w:p>
    <w:p>
      <w:pPr>
        <w:spacing w:line="360" w:lineRule="auto"/>
        <w:ind w:firstLine="420" w:firstLineChars="200"/>
        <w:rPr>
          <w:rFonts w:ascii="宋体" w:hAnsi="宋体" w:cs="宋体"/>
          <w:szCs w:val="21"/>
        </w:rPr>
      </w:pPr>
    </w:p>
    <w:p>
      <w:pPr>
        <w:spacing w:line="360" w:lineRule="auto"/>
        <w:ind w:firstLine="420" w:firstLineChars="200"/>
        <w:rPr>
          <w:rFonts w:ascii="宋体" w:hAnsi="宋体" w:cs="宋体"/>
          <w:szCs w:val="21"/>
        </w:rPr>
      </w:pPr>
    </w:p>
    <w:p>
      <w:pPr>
        <w:spacing w:line="360" w:lineRule="auto"/>
        <w:ind w:firstLine="420" w:firstLineChars="200"/>
        <w:rPr>
          <w:rFonts w:ascii="宋体" w:hAnsi="宋体" w:cs="宋体"/>
          <w:szCs w:val="21"/>
        </w:rPr>
      </w:pPr>
    </w:p>
    <w:p>
      <w:pPr>
        <w:pStyle w:val="3"/>
        <w:spacing w:line="360" w:lineRule="auto"/>
        <w:rPr>
          <w:rFonts w:ascii="宋体" w:hAnsi="宋体" w:eastAsia="宋体" w:cs="宋体"/>
          <w:sz w:val="24"/>
        </w:rPr>
      </w:pPr>
      <w:bookmarkStart w:id="16" w:name="_Toc374107067"/>
      <w:bookmarkStart w:id="17" w:name="_Toc323641999"/>
      <w:bookmarkStart w:id="18" w:name="_Toc300901193"/>
      <w:r>
        <w:rPr>
          <w:rFonts w:hint="eastAsia" w:ascii="宋体" w:hAnsi="宋体" w:eastAsia="宋体" w:cs="宋体"/>
          <w:sz w:val="24"/>
        </w:rPr>
        <w:t>二、法定代表人身份证明或授权委托书</w:t>
      </w:r>
    </w:p>
    <w:p>
      <w:pPr>
        <w:pStyle w:val="3"/>
        <w:spacing w:line="360" w:lineRule="auto"/>
        <w:rPr>
          <w:rFonts w:ascii="宋体" w:hAnsi="宋体" w:eastAsia="宋体" w:cs="宋体"/>
          <w:sz w:val="24"/>
        </w:rPr>
      </w:pPr>
      <w:r>
        <w:rPr>
          <w:rFonts w:hint="eastAsia" w:ascii="宋体" w:hAnsi="宋体" w:eastAsia="宋体" w:cs="宋体"/>
          <w:sz w:val="24"/>
        </w:rPr>
        <w:t>1、法定代表人身份证明</w:t>
      </w:r>
      <w:bookmarkEnd w:id="16"/>
      <w:bookmarkEnd w:id="17"/>
      <w:bookmarkEnd w:id="18"/>
    </w:p>
    <w:p>
      <w:pPr>
        <w:spacing w:line="360" w:lineRule="auto"/>
        <w:rPr>
          <w:rFonts w:ascii="宋体" w:hAnsi="宋体" w:cs="宋体"/>
          <w:szCs w:val="21"/>
        </w:rPr>
      </w:pPr>
      <w:r>
        <w:rPr>
          <w:rFonts w:hint="eastAsia" w:ascii="宋体" w:hAnsi="宋体" w:cs="宋体"/>
          <w:szCs w:val="21"/>
        </w:rPr>
        <w:t>供应商名称：</w:t>
      </w:r>
      <w:r>
        <w:rPr>
          <w:rFonts w:hint="eastAsia" w:ascii="宋体" w:hAnsi="宋体" w:cs="宋体"/>
          <w:szCs w:val="21"/>
          <w:u w:val="single"/>
        </w:rPr>
        <w:t xml:space="preserve">                                                       </w:t>
      </w:r>
      <w:r>
        <w:rPr>
          <w:rFonts w:hint="eastAsia" w:ascii="宋体" w:hAnsi="宋体" w:cs="宋体"/>
          <w:szCs w:val="21"/>
        </w:rPr>
        <w:t xml:space="preserve"> </w:t>
      </w:r>
    </w:p>
    <w:p>
      <w:pPr>
        <w:spacing w:line="360" w:lineRule="auto"/>
        <w:rPr>
          <w:rFonts w:ascii="宋体" w:hAnsi="宋体" w:cs="宋体"/>
          <w:szCs w:val="21"/>
        </w:rPr>
      </w:pPr>
      <w:r>
        <w:rPr>
          <w:rFonts w:hint="eastAsia" w:ascii="宋体" w:hAnsi="宋体" w:cs="宋体"/>
          <w:szCs w:val="21"/>
        </w:rPr>
        <w:t>单位性质：</w:t>
      </w:r>
      <w:r>
        <w:rPr>
          <w:rFonts w:hint="eastAsia" w:ascii="宋体" w:hAnsi="宋体" w:cs="宋体"/>
          <w:szCs w:val="21"/>
          <w:u w:val="single"/>
        </w:rPr>
        <w:t xml:space="preserve">                                                        </w:t>
      </w:r>
    </w:p>
    <w:p>
      <w:pPr>
        <w:spacing w:line="360" w:lineRule="auto"/>
        <w:rPr>
          <w:rFonts w:ascii="宋体" w:hAnsi="宋体" w:cs="宋体"/>
          <w:szCs w:val="21"/>
        </w:rPr>
      </w:pPr>
      <w:r>
        <w:rPr>
          <w:rFonts w:hint="eastAsia" w:ascii="宋体" w:hAnsi="宋体" w:cs="宋体"/>
          <w:szCs w:val="21"/>
        </w:rPr>
        <w:t>地    址：</w:t>
      </w:r>
      <w:r>
        <w:rPr>
          <w:rFonts w:hint="eastAsia" w:ascii="宋体" w:hAnsi="宋体" w:cs="宋体"/>
          <w:szCs w:val="21"/>
          <w:u w:val="single"/>
        </w:rPr>
        <w:t xml:space="preserve">                                                        </w:t>
      </w:r>
    </w:p>
    <w:p>
      <w:pPr>
        <w:spacing w:line="360" w:lineRule="auto"/>
        <w:rPr>
          <w:rFonts w:ascii="宋体" w:hAnsi="宋体" w:cs="宋体"/>
          <w:szCs w:val="21"/>
        </w:rPr>
      </w:pPr>
      <w:r>
        <w:rPr>
          <w:rFonts w:hint="eastAsia" w:ascii="宋体" w:hAnsi="宋体" w:cs="宋体"/>
          <w:szCs w:val="21"/>
        </w:rPr>
        <w:t>成立时间：</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pPr>
        <w:spacing w:line="360" w:lineRule="auto"/>
        <w:rPr>
          <w:rFonts w:ascii="宋体" w:hAnsi="宋体" w:cs="宋体"/>
          <w:szCs w:val="21"/>
        </w:rPr>
      </w:pPr>
      <w:r>
        <w:rPr>
          <w:rFonts w:hint="eastAsia" w:ascii="宋体" w:hAnsi="宋体" w:cs="宋体"/>
          <w:szCs w:val="21"/>
        </w:rPr>
        <w:t>经营期限：</w:t>
      </w:r>
      <w:r>
        <w:rPr>
          <w:rFonts w:hint="eastAsia" w:ascii="宋体" w:hAnsi="宋体" w:cs="宋体"/>
          <w:szCs w:val="21"/>
          <w:u w:val="single"/>
        </w:rPr>
        <w:t xml:space="preserve">                                                        </w:t>
      </w:r>
    </w:p>
    <w:p>
      <w:pPr>
        <w:spacing w:line="360" w:lineRule="auto"/>
        <w:rPr>
          <w:rFonts w:ascii="宋体" w:hAnsi="宋体" w:cs="宋体"/>
          <w:szCs w:val="21"/>
        </w:rPr>
      </w:pPr>
      <w:r>
        <w:rPr>
          <w:rFonts w:hint="eastAsia" w:ascii="宋体" w:hAnsi="宋体" w:cs="宋体"/>
          <w:szCs w:val="21"/>
        </w:rPr>
        <w:t>姓    名：</w:t>
      </w:r>
      <w:r>
        <w:rPr>
          <w:rFonts w:hint="eastAsia" w:ascii="宋体" w:hAnsi="宋体" w:cs="宋体"/>
          <w:szCs w:val="21"/>
          <w:u w:val="single"/>
        </w:rPr>
        <w:t xml:space="preserve">                          </w:t>
      </w:r>
      <w:r>
        <w:rPr>
          <w:rFonts w:hint="eastAsia" w:ascii="宋体" w:hAnsi="宋体" w:cs="宋体"/>
          <w:szCs w:val="21"/>
        </w:rPr>
        <w:t>性        别：</w:t>
      </w:r>
      <w:r>
        <w:rPr>
          <w:rFonts w:hint="eastAsia" w:ascii="宋体" w:hAnsi="宋体" w:cs="宋体"/>
          <w:szCs w:val="21"/>
          <w:u w:val="single"/>
        </w:rPr>
        <w:t xml:space="preserve">                </w:t>
      </w:r>
    </w:p>
    <w:p>
      <w:pPr>
        <w:spacing w:line="360" w:lineRule="auto"/>
        <w:rPr>
          <w:rFonts w:ascii="宋体" w:hAnsi="宋体" w:cs="宋体"/>
          <w:szCs w:val="21"/>
        </w:rPr>
      </w:pPr>
      <w:r>
        <w:rPr>
          <w:rFonts w:hint="eastAsia" w:ascii="宋体" w:hAnsi="宋体" w:cs="宋体"/>
          <w:szCs w:val="21"/>
        </w:rPr>
        <w:t>年    龄：</w:t>
      </w:r>
      <w:r>
        <w:rPr>
          <w:rFonts w:hint="eastAsia" w:ascii="宋体" w:hAnsi="宋体" w:cs="宋体"/>
          <w:szCs w:val="21"/>
          <w:u w:val="single"/>
        </w:rPr>
        <w:t xml:space="preserve">                          </w:t>
      </w:r>
      <w:r>
        <w:rPr>
          <w:rFonts w:hint="eastAsia" w:ascii="宋体" w:hAnsi="宋体" w:cs="宋体"/>
          <w:szCs w:val="21"/>
        </w:rPr>
        <w:t>职        务：</w:t>
      </w:r>
      <w:r>
        <w:rPr>
          <w:rFonts w:hint="eastAsia" w:ascii="宋体" w:hAnsi="宋体" w:cs="宋体"/>
          <w:szCs w:val="21"/>
          <w:u w:val="single"/>
        </w:rPr>
        <w:t xml:space="preserve">                </w:t>
      </w:r>
    </w:p>
    <w:p>
      <w:pPr>
        <w:spacing w:line="360" w:lineRule="auto"/>
        <w:rPr>
          <w:rFonts w:ascii="宋体" w:hAnsi="宋体" w:cs="宋体"/>
          <w:szCs w:val="21"/>
        </w:rPr>
      </w:pPr>
      <w:r>
        <w:rPr>
          <w:rFonts w:hint="eastAsia" w:ascii="宋体" w:hAnsi="宋体" w:cs="宋体"/>
          <w:szCs w:val="21"/>
        </w:rPr>
        <w:t>系</w:t>
      </w:r>
      <w:r>
        <w:rPr>
          <w:rFonts w:hint="eastAsia" w:ascii="宋体" w:hAnsi="宋体" w:cs="宋体"/>
          <w:szCs w:val="21"/>
          <w:u w:val="single"/>
        </w:rPr>
        <w:t xml:space="preserve">                                                 </w:t>
      </w:r>
      <w:r>
        <w:rPr>
          <w:rFonts w:hint="eastAsia" w:ascii="宋体" w:hAnsi="宋体" w:cs="宋体"/>
          <w:szCs w:val="21"/>
        </w:rPr>
        <w:t>（供应商名称）的法定代表人。</w:t>
      </w:r>
    </w:p>
    <w:p>
      <w:pPr>
        <w:spacing w:line="360" w:lineRule="auto"/>
        <w:rPr>
          <w:rFonts w:ascii="宋体" w:hAnsi="宋体" w:cs="宋体"/>
          <w:szCs w:val="21"/>
        </w:rPr>
      </w:pPr>
      <w:r>
        <w:rPr>
          <w:rFonts w:hint="eastAsia" w:ascii="宋体" w:hAnsi="宋体" w:cs="宋体"/>
          <w:szCs w:val="21"/>
        </w:rPr>
        <w:t>特此证明。</w:t>
      </w:r>
    </w:p>
    <w:p>
      <w:pPr>
        <w:spacing w:line="360" w:lineRule="auto"/>
        <w:rPr>
          <w:rFonts w:ascii="宋体" w:hAnsi="宋体" w:cs="宋体"/>
          <w:szCs w:val="21"/>
        </w:rPr>
      </w:pPr>
    </w:p>
    <w:p>
      <w:pPr>
        <w:spacing w:line="360" w:lineRule="auto"/>
        <w:rPr>
          <w:rFonts w:ascii="宋体" w:hAnsi="宋体" w:cs="宋体"/>
          <w:szCs w:val="21"/>
        </w:rPr>
      </w:pPr>
    </w:p>
    <w:p>
      <w:pPr>
        <w:wordWrap w:val="0"/>
        <w:spacing w:line="360" w:lineRule="auto"/>
        <w:jc w:val="right"/>
        <w:rPr>
          <w:rFonts w:ascii="宋体" w:hAnsi="宋体" w:cs="宋体"/>
          <w:szCs w:val="21"/>
        </w:rPr>
      </w:pPr>
      <w:r>
        <w:rPr>
          <w:rFonts w:hint="eastAsia" w:ascii="宋体" w:hAnsi="宋体" w:cs="宋体"/>
          <w:szCs w:val="21"/>
        </w:rPr>
        <w:t>供应商：</w:t>
      </w:r>
      <w:r>
        <w:rPr>
          <w:rFonts w:hint="eastAsia" w:ascii="宋体" w:hAnsi="宋体" w:cs="宋体"/>
          <w:szCs w:val="21"/>
          <w:u w:val="single"/>
        </w:rPr>
        <w:t xml:space="preserve">                          </w:t>
      </w:r>
      <w:r>
        <w:rPr>
          <w:rFonts w:hint="eastAsia" w:ascii="宋体" w:hAnsi="宋体" w:cs="宋体"/>
          <w:szCs w:val="21"/>
        </w:rPr>
        <w:t>（盖单位章）</w:t>
      </w:r>
    </w:p>
    <w:p>
      <w:pPr>
        <w:wordWrap w:val="0"/>
        <w:spacing w:line="360" w:lineRule="auto"/>
        <w:jc w:val="right"/>
        <w:rPr>
          <w:rFonts w:ascii="宋体" w:hAnsi="宋体" w:cs="宋体"/>
          <w:szCs w:val="21"/>
        </w:rPr>
      </w:pP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 xml:space="preserve">日          </w:t>
      </w:r>
    </w:p>
    <w:p>
      <w:pPr>
        <w:pStyle w:val="3"/>
        <w:rPr>
          <w:rFonts w:ascii="宋体" w:hAnsi="宋体" w:eastAsia="宋体" w:cs="宋体"/>
          <w:sz w:val="24"/>
        </w:rPr>
      </w:pPr>
      <w:r>
        <w:rPr>
          <w:rFonts w:hint="eastAsia" w:ascii="宋体" w:hAnsi="宋体" w:cs="宋体"/>
          <w:szCs w:val="21"/>
        </w:rPr>
        <w:br w:type="page"/>
      </w:r>
      <w:r>
        <w:rPr>
          <w:rFonts w:hint="eastAsia" w:ascii="宋体" w:hAnsi="宋体" w:eastAsia="宋体" w:cs="宋体"/>
          <w:sz w:val="24"/>
        </w:rPr>
        <w:t>2、授权委托书</w:t>
      </w:r>
    </w:p>
    <w:p>
      <w:pPr>
        <w:tabs>
          <w:tab w:val="left" w:pos="0"/>
          <w:tab w:val="left" w:pos="720"/>
          <w:tab w:val="left" w:pos="1440"/>
          <w:tab w:val="left" w:pos="2160"/>
          <w:tab w:val="left" w:pos="2880"/>
          <w:tab w:val="left" w:pos="3600"/>
          <w:tab w:val="left" w:pos="4320"/>
        </w:tabs>
        <w:autoSpaceDE w:val="0"/>
        <w:autoSpaceDN w:val="0"/>
        <w:snapToGrid w:val="0"/>
        <w:spacing w:line="360" w:lineRule="auto"/>
        <w:ind w:firstLine="645"/>
        <w:rPr>
          <w:rFonts w:ascii="宋体" w:hAnsi="宋体" w:cs="宋体"/>
          <w:szCs w:val="21"/>
        </w:rPr>
      </w:pPr>
    </w:p>
    <w:p>
      <w:pPr>
        <w:spacing w:line="360" w:lineRule="auto"/>
        <w:ind w:firstLine="420" w:firstLineChars="200"/>
        <w:rPr>
          <w:rFonts w:ascii="宋体" w:hAnsi="宋体" w:cs="宋体"/>
          <w:szCs w:val="21"/>
        </w:rPr>
      </w:pPr>
      <w:r>
        <w:rPr>
          <w:rFonts w:hint="eastAsia" w:ascii="宋体" w:hAnsi="宋体" w:cs="宋体"/>
          <w:szCs w:val="21"/>
        </w:rPr>
        <w:t>本人</w:t>
      </w:r>
      <w:r>
        <w:rPr>
          <w:rFonts w:hint="eastAsia" w:ascii="宋体" w:hAnsi="宋体" w:cs="宋体"/>
          <w:szCs w:val="21"/>
          <w:u w:val="single"/>
        </w:rPr>
        <w:t xml:space="preserve">         </w:t>
      </w:r>
      <w:r>
        <w:rPr>
          <w:rFonts w:hint="eastAsia" w:ascii="宋体" w:hAnsi="宋体" w:cs="宋体"/>
          <w:szCs w:val="21"/>
        </w:rPr>
        <w:t>（姓名）系</w:t>
      </w:r>
      <w:r>
        <w:rPr>
          <w:rFonts w:hint="eastAsia" w:ascii="宋体" w:hAnsi="宋体" w:cs="宋体"/>
          <w:szCs w:val="21"/>
          <w:u w:val="single"/>
        </w:rPr>
        <w:t xml:space="preserve">         </w:t>
      </w:r>
      <w:r>
        <w:rPr>
          <w:rFonts w:hint="eastAsia" w:ascii="宋体" w:hAnsi="宋体" w:cs="宋体"/>
          <w:szCs w:val="21"/>
        </w:rPr>
        <w:t>（供应商名称）的法定代表人，现委托</w:t>
      </w:r>
      <w:r>
        <w:rPr>
          <w:rFonts w:hint="eastAsia" w:ascii="宋体" w:hAnsi="宋体" w:cs="宋体"/>
          <w:szCs w:val="21"/>
          <w:u w:val="single"/>
        </w:rPr>
        <w:t xml:space="preserve">      </w:t>
      </w:r>
      <w:r>
        <w:rPr>
          <w:rFonts w:hint="eastAsia" w:ascii="宋体" w:hAnsi="宋体" w:cs="宋体"/>
          <w:szCs w:val="21"/>
        </w:rPr>
        <w:t>（姓名）为我方代理人。代理人根据授权，以我方名义签署、澄清、说明、补正、递交、撤回、修改</w:t>
      </w:r>
      <w:r>
        <w:rPr>
          <w:rFonts w:hint="eastAsia" w:ascii="宋体" w:hAnsi="宋体" w:cs="宋体"/>
          <w:szCs w:val="21"/>
          <w:u w:val="single"/>
        </w:rPr>
        <w:t xml:space="preserve">             </w:t>
      </w:r>
      <w:r>
        <w:rPr>
          <w:rFonts w:hint="eastAsia" w:ascii="宋体" w:hAnsi="宋体" w:cs="宋体"/>
          <w:szCs w:val="21"/>
        </w:rPr>
        <w:t>（项目名称）</w:t>
      </w:r>
      <w:r>
        <w:rPr>
          <w:rFonts w:hint="eastAsia" w:ascii="宋体" w:hAnsi="宋体" w:cs="宋体"/>
          <w:szCs w:val="21"/>
          <w:u w:val="single"/>
        </w:rPr>
        <w:t xml:space="preserve">      </w:t>
      </w:r>
      <w:r>
        <w:rPr>
          <w:rFonts w:hint="eastAsia" w:ascii="宋体" w:hAnsi="宋体" w:cs="宋体"/>
          <w:szCs w:val="21"/>
        </w:rPr>
        <w:t>标段竞争性磋商响应文件、</w:t>
      </w:r>
      <w:r>
        <w:rPr>
          <w:rFonts w:hint="eastAsia" w:ascii="宋体" w:hAnsi="宋体" w:cs="宋体"/>
          <w:kern w:val="0"/>
          <w:szCs w:val="21"/>
        </w:rPr>
        <w:t>参加本项目竞争性磋商、全权处理磋商过程中所签署的一切文件和有关的一切事务、</w:t>
      </w:r>
      <w:r>
        <w:rPr>
          <w:rFonts w:hint="eastAsia" w:ascii="宋体" w:hAnsi="宋体" w:cs="宋体"/>
          <w:szCs w:val="21"/>
        </w:rPr>
        <w:t>签订合同和处理有关事宜，其法律后果由我方承担。</w:t>
      </w:r>
    </w:p>
    <w:p>
      <w:pPr>
        <w:spacing w:before="143" w:beforeLines="50" w:line="360" w:lineRule="auto"/>
        <w:ind w:firstLine="420" w:firstLineChars="200"/>
        <w:rPr>
          <w:rFonts w:ascii="宋体" w:hAnsi="宋体" w:cs="宋体"/>
          <w:szCs w:val="21"/>
        </w:rPr>
      </w:pPr>
      <w:r>
        <w:rPr>
          <w:rFonts w:hint="eastAsia" w:ascii="宋体" w:hAnsi="宋体" w:cs="宋体"/>
          <w:szCs w:val="21"/>
        </w:rPr>
        <w:t xml:space="preserve">委托期限： </w:t>
      </w:r>
      <w:r>
        <w:rPr>
          <w:rFonts w:hint="eastAsia" w:ascii="宋体" w:hAnsi="宋体" w:cs="宋体"/>
          <w:szCs w:val="21"/>
          <w:u w:val="single"/>
        </w:rPr>
        <w:t xml:space="preserve">                                                         </w:t>
      </w:r>
      <w:r>
        <w:rPr>
          <w:rFonts w:hint="eastAsia" w:ascii="宋体" w:hAnsi="宋体" w:cs="宋体"/>
          <w:szCs w:val="21"/>
        </w:rPr>
        <w:t>。</w:t>
      </w:r>
    </w:p>
    <w:p>
      <w:pPr>
        <w:spacing w:before="286" w:beforeLines="100" w:after="286" w:afterLines="100" w:line="360" w:lineRule="auto"/>
        <w:ind w:firstLine="420" w:firstLineChars="200"/>
        <w:rPr>
          <w:rFonts w:ascii="宋体" w:hAnsi="宋体" w:cs="宋体"/>
          <w:szCs w:val="21"/>
        </w:rPr>
      </w:pPr>
      <w:r>
        <w:rPr>
          <w:rFonts w:hint="eastAsia" w:ascii="宋体" w:hAnsi="宋体" w:cs="宋体"/>
          <w:szCs w:val="21"/>
        </w:rPr>
        <w:t>代理人无转委托权。</w:t>
      </w:r>
    </w:p>
    <w:p>
      <w:pPr>
        <w:spacing w:after="286" w:afterLines="100" w:line="360" w:lineRule="auto"/>
        <w:ind w:firstLine="420" w:firstLineChars="200"/>
        <w:rPr>
          <w:rFonts w:ascii="宋体" w:hAnsi="宋体" w:cs="宋体"/>
          <w:szCs w:val="21"/>
        </w:rPr>
      </w:pPr>
      <w:r>
        <w:rPr>
          <w:rFonts w:hint="eastAsia" w:ascii="宋体" w:hAnsi="宋体" w:cs="宋体"/>
          <w:szCs w:val="21"/>
        </w:rPr>
        <w:t>附：法定代表人及授权委托人身份证复印件并加盖公章</w:t>
      </w:r>
    </w:p>
    <w:p>
      <w:pPr>
        <w:spacing w:line="360" w:lineRule="auto"/>
        <w:rPr>
          <w:rFonts w:ascii="宋体" w:hAnsi="宋体" w:cs="宋体"/>
          <w:szCs w:val="21"/>
        </w:rPr>
      </w:pPr>
    </w:p>
    <w:p>
      <w:pPr>
        <w:spacing w:line="360" w:lineRule="auto"/>
        <w:ind w:firstLine="3570" w:firstLineChars="1700"/>
        <w:rPr>
          <w:rFonts w:ascii="宋体" w:hAnsi="宋体" w:cs="宋体"/>
          <w:szCs w:val="21"/>
        </w:rPr>
      </w:pPr>
      <w:r>
        <w:rPr>
          <w:rFonts w:hint="eastAsia" w:ascii="宋体" w:hAnsi="宋体" w:cs="宋体"/>
          <w:szCs w:val="21"/>
        </w:rPr>
        <w:t>供  应  商：</w:t>
      </w:r>
      <w:r>
        <w:rPr>
          <w:rFonts w:hint="eastAsia" w:ascii="宋体" w:hAnsi="宋体" w:cs="宋体"/>
          <w:szCs w:val="21"/>
          <w:u w:val="single"/>
        </w:rPr>
        <w:t xml:space="preserve">                        </w:t>
      </w:r>
      <w:r>
        <w:rPr>
          <w:rFonts w:hint="eastAsia" w:ascii="宋体" w:hAnsi="宋体" w:cs="宋体"/>
          <w:szCs w:val="21"/>
        </w:rPr>
        <w:t>（盖单位章）</w:t>
      </w:r>
    </w:p>
    <w:p>
      <w:pPr>
        <w:spacing w:line="360" w:lineRule="auto"/>
        <w:ind w:firstLine="3570" w:firstLineChars="1700"/>
        <w:rPr>
          <w:rFonts w:ascii="宋体" w:hAnsi="宋体" w:cs="宋体"/>
          <w:szCs w:val="21"/>
        </w:rPr>
      </w:pPr>
    </w:p>
    <w:p>
      <w:pPr>
        <w:spacing w:line="360" w:lineRule="auto"/>
        <w:ind w:firstLine="3570" w:firstLineChars="1700"/>
        <w:rPr>
          <w:rFonts w:ascii="宋体" w:hAnsi="宋体" w:cs="宋体"/>
          <w:szCs w:val="21"/>
        </w:rPr>
      </w:pPr>
      <w:r>
        <w:rPr>
          <w:rFonts w:hint="eastAsia" w:ascii="宋体" w:hAnsi="宋体" w:cs="宋体"/>
          <w:szCs w:val="21"/>
        </w:rPr>
        <w:t>法定代表人：</w:t>
      </w:r>
      <w:r>
        <w:rPr>
          <w:rFonts w:hint="eastAsia" w:ascii="宋体" w:hAnsi="宋体" w:cs="宋体"/>
          <w:szCs w:val="21"/>
          <w:u w:val="single"/>
        </w:rPr>
        <w:t xml:space="preserve">                            </w:t>
      </w:r>
      <w:r>
        <w:rPr>
          <w:rFonts w:hint="eastAsia" w:ascii="宋体" w:hAnsi="宋体" w:cs="宋体"/>
          <w:szCs w:val="21"/>
        </w:rPr>
        <w:t>（签字或盖章）</w:t>
      </w:r>
    </w:p>
    <w:p>
      <w:pPr>
        <w:spacing w:line="360" w:lineRule="auto"/>
        <w:ind w:firstLine="3570" w:firstLineChars="1700"/>
        <w:rPr>
          <w:rFonts w:ascii="宋体" w:hAnsi="宋体" w:cs="宋体"/>
          <w:szCs w:val="21"/>
        </w:rPr>
      </w:pPr>
    </w:p>
    <w:p>
      <w:pPr>
        <w:spacing w:line="360" w:lineRule="auto"/>
        <w:ind w:firstLine="3570" w:firstLineChars="1700"/>
        <w:rPr>
          <w:rFonts w:ascii="宋体" w:hAnsi="宋体" w:cs="宋体"/>
          <w:szCs w:val="21"/>
        </w:rPr>
      </w:pPr>
      <w:r>
        <w:rPr>
          <w:rFonts w:hint="eastAsia" w:ascii="宋体" w:hAnsi="宋体" w:cs="宋体"/>
          <w:szCs w:val="21"/>
        </w:rPr>
        <w:t>身份证号码：</w:t>
      </w:r>
      <w:r>
        <w:rPr>
          <w:rFonts w:hint="eastAsia" w:ascii="宋体" w:hAnsi="宋体" w:cs="宋体"/>
          <w:szCs w:val="21"/>
          <w:u w:val="single"/>
        </w:rPr>
        <w:t xml:space="preserve">                            .</w:t>
      </w:r>
    </w:p>
    <w:p>
      <w:pPr>
        <w:spacing w:line="360" w:lineRule="auto"/>
        <w:ind w:firstLine="3570" w:firstLineChars="1700"/>
        <w:rPr>
          <w:rFonts w:ascii="宋体" w:hAnsi="宋体" w:cs="宋体"/>
          <w:szCs w:val="21"/>
          <w:u w:val="single"/>
        </w:rPr>
      </w:pPr>
    </w:p>
    <w:p>
      <w:pPr>
        <w:spacing w:line="360" w:lineRule="auto"/>
        <w:ind w:firstLine="3570" w:firstLineChars="1700"/>
        <w:rPr>
          <w:rFonts w:ascii="宋体" w:hAnsi="宋体" w:cs="宋体"/>
          <w:szCs w:val="21"/>
        </w:rPr>
      </w:pPr>
      <w:r>
        <w:rPr>
          <w:rFonts w:hint="eastAsia" w:ascii="宋体" w:hAnsi="宋体" w:cs="宋体"/>
          <w:szCs w:val="21"/>
        </w:rPr>
        <w:t>委托代理人：</w:t>
      </w:r>
      <w:r>
        <w:rPr>
          <w:rFonts w:hint="eastAsia" w:ascii="宋体" w:hAnsi="宋体" w:cs="宋体"/>
          <w:szCs w:val="21"/>
          <w:u w:val="single"/>
        </w:rPr>
        <w:t xml:space="preserve">                            </w:t>
      </w:r>
      <w:r>
        <w:rPr>
          <w:rFonts w:hint="eastAsia" w:ascii="宋体" w:hAnsi="宋体" w:cs="宋体"/>
          <w:szCs w:val="21"/>
        </w:rPr>
        <w:t>（签字或盖章）</w:t>
      </w:r>
    </w:p>
    <w:p>
      <w:pPr>
        <w:spacing w:line="360" w:lineRule="auto"/>
        <w:ind w:firstLine="3570" w:firstLineChars="1700"/>
        <w:rPr>
          <w:rFonts w:ascii="宋体" w:hAnsi="宋体" w:cs="宋体"/>
          <w:szCs w:val="21"/>
        </w:rPr>
      </w:pPr>
    </w:p>
    <w:p>
      <w:pPr>
        <w:spacing w:line="360" w:lineRule="auto"/>
        <w:ind w:firstLine="3570" w:firstLineChars="1700"/>
        <w:rPr>
          <w:rFonts w:ascii="宋体" w:hAnsi="宋体" w:cs="宋体"/>
          <w:szCs w:val="21"/>
        </w:rPr>
      </w:pPr>
      <w:r>
        <w:rPr>
          <w:rFonts w:hint="eastAsia" w:ascii="宋体" w:hAnsi="宋体" w:cs="宋体"/>
          <w:szCs w:val="21"/>
        </w:rPr>
        <w:t>身份证号码：</w:t>
      </w:r>
      <w:r>
        <w:rPr>
          <w:rFonts w:hint="eastAsia" w:ascii="宋体" w:hAnsi="宋体" w:cs="宋体"/>
          <w:szCs w:val="21"/>
          <w:u w:val="single"/>
        </w:rPr>
        <w:t xml:space="preserve">                            .</w:t>
      </w:r>
    </w:p>
    <w:p>
      <w:pPr>
        <w:spacing w:line="360" w:lineRule="auto"/>
        <w:ind w:firstLine="3570" w:firstLineChars="1700"/>
        <w:rPr>
          <w:rFonts w:ascii="宋体" w:hAnsi="宋体" w:cs="宋体"/>
          <w:szCs w:val="21"/>
        </w:rPr>
      </w:pPr>
    </w:p>
    <w:p>
      <w:pPr>
        <w:spacing w:line="360" w:lineRule="auto"/>
        <w:ind w:firstLine="4830" w:firstLineChars="2300"/>
        <w:rPr>
          <w:rFonts w:ascii="宋体" w:hAnsi="宋体" w:cs="宋体"/>
          <w:szCs w:val="21"/>
        </w:rPr>
      </w:pP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pPr>
        <w:spacing w:before="286" w:beforeLines="100" w:after="143" w:afterLines="50" w:line="360" w:lineRule="auto"/>
        <w:rPr>
          <w:rFonts w:ascii="宋体" w:hAnsi="宋体" w:cs="宋体"/>
          <w:szCs w:val="21"/>
        </w:rPr>
      </w:pPr>
    </w:p>
    <w:p>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cs="宋体"/>
          <w:szCs w:val="21"/>
        </w:rPr>
      </w:pPr>
    </w:p>
    <w:p>
      <w:pPr>
        <w:pStyle w:val="10"/>
        <w:tabs>
          <w:tab w:val="left" w:pos="0"/>
          <w:tab w:val="left" w:pos="720"/>
          <w:tab w:val="left" w:pos="1440"/>
          <w:tab w:val="left" w:pos="2160"/>
          <w:tab w:val="left" w:pos="2880"/>
          <w:tab w:val="left" w:pos="3600"/>
          <w:tab w:val="left" w:pos="4320"/>
        </w:tabs>
        <w:autoSpaceDE w:val="0"/>
        <w:autoSpaceDN w:val="0"/>
        <w:adjustRightInd w:val="0"/>
        <w:spacing w:before="0" w:line="360" w:lineRule="auto"/>
        <w:rPr>
          <w:rFonts w:ascii="宋体" w:hAnsi="宋体" w:cs="宋体"/>
          <w:sz w:val="21"/>
          <w:szCs w:val="21"/>
        </w:rPr>
      </w:pPr>
    </w:p>
    <w:p>
      <w:pPr>
        <w:pStyle w:val="3"/>
        <w:rPr>
          <w:rFonts w:ascii="宋体" w:hAnsi="宋体" w:eastAsia="宋体" w:cs="宋体"/>
          <w:sz w:val="24"/>
        </w:rPr>
      </w:pPr>
      <w:r>
        <w:rPr>
          <w:rFonts w:hint="eastAsia" w:ascii="宋体" w:hAnsi="宋体" w:cs="宋体"/>
          <w:sz w:val="21"/>
          <w:szCs w:val="21"/>
        </w:rPr>
        <w:br w:type="page"/>
      </w:r>
      <w:r>
        <w:rPr>
          <w:rFonts w:hint="eastAsia" w:ascii="宋体" w:hAnsi="宋体" w:eastAsia="宋体" w:cs="宋体"/>
          <w:sz w:val="24"/>
        </w:rPr>
        <w:t>三、报价部分</w:t>
      </w:r>
    </w:p>
    <w:p>
      <w:pPr>
        <w:pStyle w:val="3"/>
        <w:spacing w:line="360" w:lineRule="auto"/>
        <w:rPr>
          <w:rFonts w:ascii="宋体" w:hAnsi="宋体" w:eastAsia="宋体" w:cs="宋体"/>
          <w:b w:val="0"/>
          <w:sz w:val="28"/>
          <w:szCs w:val="28"/>
        </w:rPr>
      </w:pPr>
      <w:r>
        <w:rPr>
          <w:rFonts w:hint="eastAsia" w:ascii="宋体" w:hAnsi="宋体" w:eastAsia="宋体" w:cs="宋体"/>
          <w:sz w:val="24"/>
        </w:rPr>
        <w:t>3.1初次报价表</w:t>
      </w:r>
    </w:p>
    <w:tbl>
      <w:tblPr>
        <w:tblStyle w:val="35"/>
        <w:tblW w:w="98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9"/>
        <w:gridCol w:w="73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jc w:val="center"/>
        </w:trPr>
        <w:tc>
          <w:tcPr>
            <w:tcW w:w="2519" w:type="dxa"/>
            <w:vAlign w:val="center"/>
          </w:tcPr>
          <w:p>
            <w:pPr>
              <w:spacing w:line="360" w:lineRule="auto"/>
              <w:jc w:val="center"/>
              <w:rPr>
                <w:rFonts w:ascii="宋体" w:hAnsi="宋体" w:cs="宋体"/>
                <w:sz w:val="24"/>
              </w:rPr>
            </w:pPr>
            <w:r>
              <w:rPr>
                <w:rFonts w:hint="eastAsia" w:ascii="宋体" w:hAnsi="宋体" w:cs="宋体"/>
                <w:sz w:val="24"/>
              </w:rPr>
              <w:t>项目名称</w:t>
            </w:r>
          </w:p>
        </w:tc>
        <w:tc>
          <w:tcPr>
            <w:tcW w:w="7336" w:type="dxa"/>
            <w:vAlign w:val="center"/>
          </w:tcPr>
          <w:p>
            <w:pPr>
              <w:pStyle w:val="77"/>
              <w:ind w:firstLine="0" w:firstLineChars="0"/>
              <w:jc w:val="left"/>
              <w:rPr>
                <w:sz w:val="24"/>
                <w:szCs w:val="24"/>
                <w:u w:val="single" w:color="FF0000"/>
              </w:rPr>
            </w:pPr>
            <w:r>
              <w:rPr>
                <w:rFonts w:hint="eastAsia" w:ascii="宋体" w:hAnsi="宋体" w:cs="宋体"/>
                <w:sz w:val="24"/>
                <w:u w:val="single"/>
              </w:rPr>
              <w:t xml:space="preserve">                                      </w:t>
            </w:r>
            <w:r>
              <w:rPr>
                <w:rFonts w:hint="eastAsia" w:ascii="宋体" w:hAnsi="宋体" w:cs="宋体"/>
                <w:sz w:val="24"/>
              </w:rPr>
              <w:t>（项目名称）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2519" w:type="dxa"/>
            <w:vAlign w:val="center"/>
          </w:tcPr>
          <w:p>
            <w:pPr>
              <w:spacing w:line="360" w:lineRule="auto"/>
              <w:jc w:val="center"/>
              <w:rPr>
                <w:rFonts w:ascii="宋体" w:hAnsi="宋体" w:cs="宋体"/>
                <w:sz w:val="24"/>
              </w:rPr>
            </w:pPr>
            <w:r>
              <w:rPr>
                <w:rFonts w:hint="eastAsia" w:ascii="宋体" w:hAnsi="宋体" w:cs="宋体"/>
                <w:sz w:val="24"/>
              </w:rPr>
              <w:t>总报价</w:t>
            </w:r>
          </w:p>
        </w:tc>
        <w:tc>
          <w:tcPr>
            <w:tcW w:w="7336" w:type="dxa"/>
            <w:vAlign w:val="center"/>
          </w:tcPr>
          <w:p>
            <w:pPr>
              <w:spacing w:line="360" w:lineRule="auto"/>
              <w:rPr>
                <w:rFonts w:ascii="宋体" w:hAnsi="宋体" w:cs="宋体"/>
                <w:sz w:val="24"/>
              </w:rPr>
            </w:pPr>
            <w:r>
              <w:rPr>
                <w:rFonts w:hint="eastAsia" w:ascii="宋体" w:hAnsi="宋体" w:cs="宋体"/>
                <w:sz w:val="24"/>
              </w:rPr>
              <w:t>人民币（大写）：</w:t>
            </w:r>
            <w:r>
              <w:rPr>
                <w:rFonts w:hint="eastAsia" w:ascii="宋体" w:hAnsi="宋体" w:cs="宋体"/>
                <w:sz w:val="24"/>
                <w:u w:val="single"/>
              </w:rPr>
              <w:t xml:space="preserve">              </w:t>
            </w:r>
            <w:r>
              <w:rPr>
                <w:rFonts w:hint="eastAsia" w:ascii="宋体" w:hAnsi="宋体" w:cs="宋体"/>
                <w:sz w:val="24"/>
              </w:rPr>
              <w:t>元</w:t>
            </w:r>
          </w:p>
          <w:p>
            <w:pPr>
              <w:spacing w:line="360" w:lineRule="auto"/>
              <w:ind w:firstLine="720" w:firstLineChars="300"/>
              <w:rPr>
                <w:rFonts w:ascii="宋体" w:hAnsi="宋体" w:cs="宋体"/>
                <w:sz w:val="24"/>
              </w:rPr>
            </w:pPr>
            <w:r>
              <w:rPr>
                <w:rFonts w:hint="eastAsia" w:ascii="宋体" w:hAnsi="宋体" w:cs="宋体"/>
                <w:sz w:val="24"/>
              </w:rPr>
              <w:t>（小写）：</w:t>
            </w:r>
            <w:r>
              <w:rPr>
                <w:rFonts w:hint="eastAsia" w:ascii="宋体" w:hAnsi="宋体" w:cs="宋体"/>
                <w:sz w:val="24"/>
                <w:u w:val="single"/>
              </w:rPr>
              <w:t xml:space="preserve">              </w:t>
            </w:r>
            <w:r>
              <w:rPr>
                <w:rFonts w:hint="eastAsia" w:ascii="宋体" w:hAnsi="宋体" w:cs="宋体"/>
                <w:sz w:val="24"/>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2519" w:type="dxa"/>
            <w:vAlign w:val="center"/>
          </w:tcPr>
          <w:p>
            <w:pPr>
              <w:spacing w:line="400" w:lineRule="exact"/>
              <w:jc w:val="center"/>
              <w:rPr>
                <w:rFonts w:ascii="宋体" w:hAnsi="宋体" w:cs="宋体"/>
                <w:sz w:val="24"/>
              </w:rPr>
            </w:pPr>
            <w:r>
              <w:rPr>
                <w:rFonts w:hint="eastAsia" w:ascii="宋体" w:hAnsi="宋体" w:cs="宋体"/>
                <w:sz w:val="24"/>
              </w:rPr>
              <w:t>供货期</w:t>
            </w:r>
          </w:p>
        </w:tc>
        <w:tc>
          <w:tcPr>
            <w:tcW w:w="7336" w:type="dxa"/>
            <w:vAlign w:val="center"/>
          </w:tcPr>
          <w:p>
            <w:pPr>
              <w:spacing w:line="400" w:lineRule="exact"/>
              <w:jc w:val="lef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2519" w:type="dxa"/>
            <w:vAlign w:val="center"/>
          </w:tcPr>
          <w:p>
            <w:pPr>
              <w:spacing w:line="400" w:lineRule="exact"/>
              <w:jc w:val="center"/>
              <w:rPr>
                <w:rFonts w:ascii="宋体" w:hAnsi="宋体" w:cs="宋体"/>
                <w:sz w:val="24"/>
              </w:rPr>
            </w:pPr>
            <w:r>
              <w:rPr>
                <w:rFonts w:hint="eastAsia" w:ascii="宋体" w:hAnsi="宋体" w:cs="宋体"/>
                <w:sz w:val="24"/>
              </w:rPr>
              <w:t>质量要求</w:t>
            </w:r>
          </w:p>
        </w:tc>
        <w:tc>
          <w:tcPr>
            <w:tcW w:w="7336" w:type="dxa"/>
            <w:vAlign w:val="center"/>
          </w:tcPr>
          <w:p>
            <w:pPr>
              <w:spacing w:line="400" w:lineRule="exact"/>
              <w:jc w:val="lef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2519" w:type="dxa"/>
            <w:vAlign w:val="center"/>
          </w:tcPr>
          <w:p>
            <w:pPr>
              <w:spacing w:line="360" w:lineRule="auto"/>
              <w:jc w:val="center"/>
              <w:rPr>
                <w:rFonts w:ascii="宋体" w:hAnsi="宋体" w:cs="宋体"/>
                <w:sz w:val="24"/>
              </w:rPr>
            </w:pPr>
            <w:r>
              <w:rPr>
                <w:rFonts w:hint="eastAsia" w:ascii="宋体" w:hAnsi="宋体" w:cs="宋体"/>
                <w:sz w:val="24"/>
              </w:rPr>
              <w:t>免费质保期（年）</w:t>
            </w:r>
          </w:p>
        </w:tc>
        <w:tc>
          <w:tcPr>
            <w:tcW w:w="7336" w:type="dxa"/>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2519" w:type="dxa"/>
            <w:vAlign w:val="center"/>
          </w:tcPr>
          <w:p>
            <w:pPr>
              <w:spacing w:line="360" w:lineRule="auto"/>
              <w:jc w:val="center"/>
              <w:rPr>
                <w:rFonts w:ascii="宋体" w:hAnsi="宋体" w:cs="宋体"/>
                <w:sz w:val="24"/>
              </w:rPr>
            </w:pPr>
            <w:r>
              <w:rPr>
                <w:rFonts w:hint="eastAsia" w:ascii="宋体" w:hAnsi="宋体" w:cs="宋体"/>
                <w:sz w:val="24"/>
              </w:rPr>
              <w:t>交货期</w:t>
            </w:r>
          </w:p>
        </w:tc>
        <w:tc>
          <w:tcPr>
            <w:tcW w:w="7336" w:type="dxa"/>
            <w:vAlign w:val="center"/>
          </w:tcPr>
          <w:p>
            <w:pPr>
              <w:spacing w:line="360" w:lineRule="auto"/>
              <w:jc w:val="center"/>
              <w:rPr>
                <w:rFonts w:ascii="宋体" w:hAnsi="宋体" w:cs="宋体"/>
                <w:sz w:val="24"/>
              </w:rPr>
            </w:pPr>
            <w:r>
              <w:rPr>
                <w:rFonts w:hint="eastAsia" w:ascii="宋体" w:hAnsi="宋体" w:cs="宋体"/>
                <w:b/>
                <w:bCs/>
                <w:sz w:val="24"/>
              </w:rPr>
              <w:t>合同签订生效后</w:t>
            </w:r>
            <w:r>
              <w:rPr>
                <w:rFonts w:hint="eastAsia" w:ascii="宋体" w:hAnsi="宋体" w:cs="宋体"/>
                <w:b/>
                <w:bCs/>
                <w:sz w:val="24"/>
                <w:u w:val="single"/>
              </w:rPr>
              <w:t xml:space="preserve">     </w:t>
            </w:r>
            <w:r>
              <w:rPr>
                <w:rFonts w:hint="eastAsia" w:ascii="宋体" w:hAnsi="宋体" w:cs="宋体"/>
                <w:b/>
                <w:bCs/>
                <w:sz w:val="24"/>
              </w:rPr>
              <w:t>个日历日内供货完毕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3" w:hRule="atLeast"/>
          <w:jc w:val="center"/>
        </w:trPr>
        <w:tc>
          <w:tcPr>
            <w:tcW w:w="2519" w:type="dxa"/>
            <w:vAlign w:val="center"/>
          </w:tcPr>
          <w:p>
            <w:pPr>
              <w:spacing w:line="360" w:lineRule="auto"/>
              <w:jc w:val="center"/>
              <w:rPr>
                <w:rFonts w:ascii="宋体" w:hAnsi="宋体" w:cs="宋体"/>
                <w:sz w:val="24"/>
              </w:rPr>
            </w:pPr>
            <w:r>
              <w:rPr>
                <w:rFonts w:hint="eastAsia" w:ascii="宋体" w:hAnsi="宋体" w:cs="宋体"/>
                <w:sz w:val="24"/>
              </w:rPr>
              <w:t>其他说明</w:t>
            </w:r>
          </w:p>
        </w:tc>
        <w:tc>
          <w:tcPr>
            <w:tcW w:w="7336" w:type="dxa"/>
            <w:vAlign w:val="center"/>
          </w:tcPr>
          <w:p>
            <w:pPr>
              <w:spacing w:line="360" w:lineRule="auto"/>
              <w:jc w:val="center"/>
              <w:rPr>
                <w:rFonts w:ascii="宋体" w:hAnsi="宋体" w:cs="宋体"/>
                <w:b/>
                <w:bCs/>
                <w:sz w:val="24"/>
              </w:rPr>
            </w:pPr>
          </w:p>
        </w:tc>
      </w:tr>
    </w:tbl>
    <w:p>
      <w:pPr>
        <w:spacing w:line="360" w:lineRule="auto"/>
        <w:ind w:right="420"/>
        <w:rPr>
          <w:rFonts w:ascii="宋体" w:hAnsi="宋体" w:cs="宋体"/>
          <w:szCs w:val="21"/>
        </w:rPr>
      </w:pPr>
      <w:r>
        <w:rPr>
          <w:rFonts w:hint="eastAsia" w:ascii="宋体" w:hAnsi="宋体" w:cs="宋体"/>
          <w:szCs w:val="21"/>
        </w:rPr>
        <w:t xml:space="preserve">                                                    </w:t>
      </w:r>
    </w:p>
    <w:p>
      <w:pPr>
        <w:spacing w:line="360" w:lineRule="auto"/>
        <w:ind w:right="420"/>
        <w:rPr>
          <w:rFonts w:ascii="宋体" w:hAnsi="宋体" w:cs="宋体"/>
          <w:szCs w:val="21"/>
        </w:rPr>
      </w:pPr>
    </w:p>
    <w:p>
      <w:pPr>
        <w:spacing w:line="360" w:lineRule="auto"/>
        <w:ind w:firstLine="420" w:firstLineChars="200"/>
        <w:rPr>
          <w:rFonts w:ascii="宋体" w:hAnsi="宋体" w:cs="宋体"/>
          <w:szCs w:val="21"/>
        </w:rPr>
      </w:pPr>
      <w:r>
        <w:rPr>
          <w:rFonts w:hint="eastAsia" w:ascii="宋体" w:hAnsi="宋体" w:cs="宋体"/>
          <w:szCs w:val="21"/>
        </w:rPr>
        <w:t>供应商（盖章）：</w:t>
      </w:r>
    </w:p>
    <w:p>
      <w:pPr>
        <w:spacing w:line="360" w:lineRule="auto"/>
        <w:ind w:firstLine="420" w:firstLineChars="200"/>
        <w:rPr>
          <w:rFonts w:ascii="宋体" w:hAnsi="宋体" w:cs="宋体"/>
          <w:szCs w:val="21"/>
        </w:rPr>
      </w:pPr>
      <w:r>
        <w:rPr>
          <w:rFonts w:hint="eastAsia" w:ascii="宋体" w:hAnsi="宋体" w:cs="宋体"/>
          <w:szCs w:val="21"/>
        </w:rPr>
        <w:t>法人代表或委托代理人（签字或盖章）：</w:t>
      </w:r>
    </w:p>
    <w:p>
      <w:pPr>
        <w:spacing w:line="360" w:lineRule="auto"/>
        <w:ind w:firstLine="420" w:firstLineChars="200"/>
        <w:rPr>
          <w:rFonts w:ascii="宋体" w:hAnsi="宋体" w:cs="宋体"/>
          <w:szCs w:val="21"/>
        </w:rPr>
      </w:pPr>
      <w:r>
        <w:rPr>
          <w:rFonts w:hint="eastAsia" w:ascii="宋体" w:hAnsi="宋体" w:cs="宋体"/>
          <w:szCs w:val="21"/>
        </w:rPr>
        <w:t>日期：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pPr>
        <w:pStyle w:val="3"/>
        <w:rPr>
          <w:rFonts w:ascii="宋体" w:hAnsi="宋体" w:cs="宋体"/>
          <w:b w:val="0"/>
          <w:bCs w:val="0"/>
        </w:rPr>
      </w:pPr>
      <w:r>
        <w:rPr>
          <w:rFonts w:hint="eastAsia" w:ascii="宋体" w:hAnsi="宋体" w:cs="宋体"/>
        </w:rPr>
        <w:br w:type="page"/>
      </w:r>
      <w:r>
        <w:rPr>
          <w:rFonts w:hint="eastAsia" w:ascii="宋体" w:hAnsi="宋体" w:eastAsia="宋体" w:cs="宋体"/>
          <w:sz w:val="24"/>
        </w:rPr>
        <w:t>3.2、报价一览表</w:t>
      </w:r>
    </w:p>
    <w:p>
      <w:pPr>
        <w:spacing w:line="360" w:lineRule="auto"/>
        <w:rPr>
          <w:rFonts w:ascii="宋体" w:hAnsi="宋体" w:cs="宋体"/>
        </w:rPr>
      </w:pPr>
      <w:r>
        <w:rPr>
          <w:rFonts w:hint="eastAsia" w:ascii="宋体" w:hAnsi="宋体" w:cs="宋体"/>
        </w:rPr>
        <w:t xml:space="preserve">  供应商名称：               项目编号∶                                      货币单位：元</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6"/>
        <w:gridCol w:w="947"/>
        <w:gridCol w:w="1553"/>
        <w:gridCol w:w="1310"/>
        <w:gridCol w:w="1190"/>
        <w:gridCol w:w="1313"/>
        <w:gridCol w:w="1311"/>
        <w:gridCol w:w="13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6" w:hRule="atLeast"/>
        </w:trPr>
        <w:tc>
          <w:tcPr>
            <w:tcW w:w="636" w:type="dxa"/>
            <w:vAlign w:val="center"/>
          </w:tcPr>
          <w:p>
            <w:pPr>
              <w:spacing w:line="360" w:lineRule="auto"/>
              <w:jc w:val="center"/>
              <w:rPr>
                <w:rFonts w:ascii="宋体" w:hAnsi="宋体" w:cs="宋体"/>
                <w:szCs w:val="21"/>
              </w:rPr>
            </w:pPr>
            <w:r>
              <w:rPr>
                <w:rFonts w:hint="eastAsia" w:ascii="宋体" w:hAnsi="宋体" w:cs="宋体"/>
                <w:szCs w:val="21"/>
              </w:rPr>
              <w:t>序号</w:t>
            </w:r>
          </w:p>
        </w:tc>
        <w:tc>
          <w:tcPr>
            <w:tcW w:w="947" w:type="dxa"/>
            <w:vAlign w:val="center"/>
          </w:tcPr>
          <w:p>
            <w:pPr>
              <w:spacing w:line="360" w:lineRule="auto"/>
              <w:jc w:val="center"/>
              <w:rPr>
                <w:rFonts w:ascii="宋体" w:hAnsi="宋体" w:cs="宋体"/>
                <w:szCs w:val="21"/>
              </w:rPr>
            </w:pPr>
            <w:r>
              <w:rPr>
                <w:rFonts w:hint="eastAsia" w:ascii="宋体" w:hAnsi="宋体" w:cs="宋体"/>
                <w:szCs w:val="21"/>
              </w:rPr>
              <w:t>名称</w:t>
            </w:r>
          </w:p>
        </w:tc>
        <w:tc>
          <w:tcPr>
            <w:tcW w:w="1553" w:type="dxa"/>
            <w:vAlign w:val="center"/>
          </w:tcPr>
          <w:p>
            <w:pPr>
              <w:spacing w:line="360" w:lineRule="auto"/>
              <w:jc w:val="center"/>
              <w:rPr>
                <w:rFonts w:ascii="宋体" w:hAnsi="宋体" w:cs="宋体"/>
                <w:szCs w:val="21"/>
              </w:rPr>
            </w:pPr>
            <w:r>
              <w:rPr>
                <w:rFonts w:hint="eastAsia" w:ascii="宋体" w:hAnsi="宋体" w:cs="宋体"/>
                <w:szCs w:val="21"/>
              </w:rPr>
              <w:t>规格型号</w:t>
            </w:r>
          </w:p>
        </w:tc>
        <w:tc>
          <w:tcPr>
            <w:tcW w:w="1310" w:type="dxa"/>
            <w:vAlign w:val="center"/>
          </w:tcPr>
          <w:p>
            <w:pPr>
              <w:spacing w:line="360" w:lineRule="auto"/>
              <w:jc w:val="center"/>
              <w:rPr>
                <w:rFonts w:ascii="宋体" w:hAnsi="宋体" w:cs="宋体"/>
                <w:szCs w:val="21"/>
              </w:rPr>
            </w:pPr>
            <w:r>
              <w:rPr>
                <w:rFonts w:hint="eastAsia" w:ascii="宋体" w:hAnsi="宋体" w:cs="宋体"/>
                <w:szCs w:val="21"/>
              </w:rPr>
              <w:t>品牌及产地</w:t>
            </w:r>
          </w:p>
        </w:tc>
        <w:tc>
          <w:tcPr>
            <w:tcW w:w="1190" w:type="dxa"/>
            <w:vAlign w:val="center"/>
          </w:tcPr>
          <w:p>
            <w:pPr>
              <w:spacing w:line="360" w:lineRule="auto"/>
              <w:jc w:val="center"/>
              <w:rPr>
                <w:rFonts w:ascii="宋体" w:hAnsi="宋体" w:cs="宋体"/>
                <w:szCs w:val="21"/>
              </w:rPr>
            </w:pPr>
            <w:r>
              <w:rPr>
                <w:rFonts w:hint="eastAsia" w:ascii="宋体" w:hAnsi="宋体" w:cs="宋体"/>
                <w:szCs w:val="21"/>
              </w:rPr>
              <w:t>数量</w:t>
            </w:r>
          </w:p>
        </w:tc>
        <w:tc>
          <w:tcPr>
            <w:tcW w:w="1313" w:type="dxa"/>
            <w:vAlign w:val="center"/>
          </w:tcPr>
          <w:p>
            <w:pPr>
              <w:spacing w:line="360" w:lineRule="auto"/>
              <w:jc w:val="center"/>
              <w:rPr>
                <w:rFonts w:ascii="宋体" w:hAnsi="宋体" w:cs="宋体"/>
                <w:szCs w:val="21"/>
              </w:rPr>
            </w:pPr>
            <w:r>
              <w:rPr>
                <w:rFonts w:hint="eastAsia" w:ascii="宋体" w:hAnsi="宋体" w:cs="宋体"/>
                <w:szCs w:val="21"/>
              </w:rPr>
              <w:t>单价</w:t>
            </w:r>
          </w:p>
        </w:tc>
        <w:tc>
          <w:tcPr>
            <w:tcW w:w="1311" w:type="dxa"/>
            <w:vAlign w:val="center"/>
          </w:tcPr>
          <w:p>
            <w:pPr>
              <w:spacing w:line="360" w:lineRule="auto"/>
              <w:jc w:val="center"/>
              <w:rPr>
                <w:rFonts w:ascii="宋体" w:hAnsi="宋体" w:cs="宋体"/>
                <w:szCs w:val="21"/>
              </w:rPr>
            </w:pPr>
            <w:r>
              <w:rPr>
                <w:rFonts w:hint="eastAsia" w:ascii="宋体" w:hAnsi="宋体" w:cs="宋体"/>
                <w:szCs w:val="21"/>
              </w:rPr>
              <w:t>合价</w:t>
            </w:r>
          </w:p>
        </w:tc>
        <w:tc>
          <w:tcPr>
            <w:tcW w:w="1311" w:type="dxa"/>
            <w:vAlign w:val="center"/>
          </w:tcPr>
          <w:p>
            <w:pPr>
              <w:spacing w:line="360" w:lineRule="auto"/>
              <w:jc w:val="center"/>
              <w:rPr>
                <w:rFonts w:ascii="宋体" w:hAnsi="宋体" w:cs="宋体"/>
                <w:szCs w:val="21"/>
              </w:rPr>
            </w:pPr>
            <w:r>
              <w:rPr>
                <w:rFonts w:hint="eastAsia" w:ascii="宋体" w:hAnsi="宋体" w:cs="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trPr>
        <w:tc>
          <w:tcPr>
            <w:tcW w:w="636" w:type="dxa"/>
            <w:vAlign w:val="center"/>
          </w:tcPr>
          <w:p>
            <w:pPr>
              <w:spacing w:line="360" w:lineRule="auto"/>
              <w:jc w:val="center"/>
              <w:rPr>
                <w:rFonts w:ascii="宋体" w:hAnsi="宋体" w:cs="宋体"/>
                <w:szCs w:val="21"/>
              </w:rPr>
            </w:pPr>
            <w:r>
              <w:rPr>
                <w:rFonts w:hint="eastAsia" w:ascii="宋体" w:hAnsi="宋体" w:cs="宋体"/>
                <w:szCs w:val="21"/>
              </w:rPr>
              <w:t>1</w:t>
            </w:r>
          </w:p>
        </w:tc>
        <w:tc>
          <w:tcPr>
            <w:tcW w:w="947" w:type="dxa"/>
            <w:vAlign w:val="center"/>
          </w:tcPr>
          <w:p>
            <w:pPr>
              <w:spacing w:line="360" w:lineRule="auto"/>
              <w:jc w:val="center"/>
              <w:rPr>
                <w:rFonts w:ascii="宋体" w:hAnsi="宋体" w:cs="宋体"/>
                <w:b/>
                <w:bCs/>
                <w:szCs w:val="21"/>
              </w:rPr>
            </w:pPr>
          </w:p>
        </w:tc>
        <w:tc>
          <w:tcPr>
            <w:tcW w:w="1553" w:type="dxa"/>
            <w:vAlign w:val="center"/>
          </w:tcPr>
          <w:p>
            <w:pPr>
              <w:spacing w:line="360" w:lineRule="auto"/>
              <w:jc w:val="center"/>
              <w:rPr>
                <w:rFonts w:ascii="宋体" w:hAnsi="宋体" w:cs="宋体"/>
                <w:b/>
                <w:bCs/>
                <w:szCs w:val="21"/>
              </w:rPr>
            </w:pPr>
          </w:p>
        </w:tc>
        <w:tc>
          <w:tcPr>
            <w:tcW w:w="1310" w:type="dxa"/>
            <w:vAlign w:val="center"/>
          </w:tcPr>
          <w:p>
            <w:pPr>
              <w:spacing w:line="360" w:lineRule="auto"/>
              <w:jc w:val="center"/>
              <w:rPr>
                <w:rFonts w:ascii="宋体" w:hAnsi="宋体" w:cs="宋体"/>
                <w:bCs/>
                <w:szCs w:val="21"/>
              </w:rPr>
            </w:pPr>
          </w:p>
        </w:tc>
        <w:tc>
          <w:tcPr>
            <w:tcW w:w="1190" w:type="dxa"/>
            <w:vAlign w:val="center"/>
          </w:tcPr>
          <w:p>
            <w:pPr>
              <w:spacing w:line="360" w:lineRule="auto"/>
              <w:jc w:val="center"/>
              <w:rPr>
                <w:rFonts w:ascii="宋体" w:hAnsi="宋体" w:cs="宋体"/>
                <w:bCs/>
                <w:szCs w:val="21"/>
              </w:rPr>
            </w:pPr>
          </w:p>
        </w:tc>
        <w:tc>
          <w:tcPr>
            <w:tcW w:w="1313" w:type="dxa"/>
            <w:vAlign w:val="center"/>
          </w:tcPr>
          <w:p>
            <w:pPr>
              <w:spacing w:line="360" w:lineRule="auto"/>
              <w:jc w:val="center"/>
              <w:rPr>
                <w:rFonts w:ascii="宋体" w:hAnsi="宋体" w:cs="宋体"/>
                <w:szCs w:val="21"/>
              </w:rPr>
            </w:pPr>
          </w:p>
        </w:tc>
        <w:tc>
          <w:tcPr>
            <w:tcW w:w="1311" w:type="dxa"/>
            <w:vAlign w:val="center"/>
          </w:tcPr>
          <w:p>
            <w:pPr>
              <w:spacing w:line="360" w:lineRule="auto"/>
              <w:rPr>
                <w:rFonts w:ascii="宋体" w:hAnsi="宋体" w:cs="宋体"/>
                <w:szCs w:val="21"/>
              </w:rPr>
            </w:pPr>
          </w:p>
        </w:tc>
        <w:tc>
          <w:tcPr>
            <w:tcW w:w="1311" w:type="dxa"/>
            <w:vAlign w:val="center"/>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trPr>
        <w:tc>
          <w:tcPr>
            <w:tcW w:w="636" w:type="dxa"/>
            <w:vAlign w:val="center"/>
          </w:tcPr>
          <w:p>
            <w:pPr>
              <w:spacing w:line="360" w:lineRule="auto"/>
              <w:jc w:val="center"/>
              <w:rPr>
                <w:rFonts w:ascii="宋体" w:hAnsi="宋体" w:cs="宋体"/>
                <w:szCs w:val="21"/>
              </w:rPr>
            </w:pPr>
            <w:r>
              <w:rPr>
                <w:rFonts w:hint="eastAsia" w:ascii="宋体" w:hAnsi="宋体" w:cs="宋体"/>
                <w:szCs w:val="21"/>
              </w:rPr>
              <w:t>2</w:t>
            </w:r>
          </w:p>
        </w:tc>
        <w:tc>
          <w:tcPr>
            <w:tcW w:w="947" w:type="dxa"/>
            <w:vAlign w:val="center"/>
          </w:tcPr>
          <w:p>
            <w:pPr>
              <w:spacing w:line="360" w:lineRule="auto"/>
              <w:jc w:val="center"/>
              <w:rPr>
                <w:rFonts w:ascii="宋体" w:hAnsi="宋体" w:cs="宋体"/>
                <w:b/>
                <w:bCs/>
                <w:szCs w:val="21"/>
              </w:rPr>
            </w:pPr>
          </w:p>
        </w:tc>
        <w:tc>
          <w:tcPr>
            <w:tcW w:w="1553" w:type="dxa"/>
            <w:vAlign w:val="center"/>
          </w:tcPr>
          <w:p>
            <w:pPr>
              <w:spacing w:line="360" w:lineRule="auto"/>
              <w:jc w:val="center"/>
              <w:rPr>
                <w:rFonts w:ascii="宋体" w:hAnsi="宋体" w:cs="宋体"/>
                <w:b/>
                <w:bCs/>
                <w:szCs w:val="21"/>
              </w:rPr>
            </w:pPr>
          </w:p>
        </w:tc>
        <w:tc>
          <w:tcPr>
            <w:tcW w:w="1310" w:type="dxa"/>
            <w:vAlign w:val="center"/>
          </w:tcPr>
          <w:p>
            <w:pPr>
              <w:spacing w:line="360" w:lineRule="auto"/>
              <w:jc w:val="center"/>
              <w:rPr>
                <w:rFonts w:ascii="宋体" w:hAnsi="宋体" w:cs="宋体"/>
                <w:bCs/>
                <w:szCs w:val="21"/>
              </w:rPr>
            </w:pPr>
          </w:p>
        </w:tc>
        <w:tc>
          <w:tcPr>
            <w:tcW w:w="1190" w:type="dxa"/>
            <w:vAlign w:val="center"/>
          </w:tcPr>
          <w:p>
            <w:pPr>
              <w:spacing w:line="360" w:lineRule="auto"/>
              <w:jc w:val="center"/>
              <w:rPr>
                <w:rFonts w:ascii="宋体" w:hAnsi="宋体" w:cs="宋体"/>
                <w:bCs/>
                <w:szCs w:val="21"/>
              </w:rPr>
            </w:pPr>
          </w:p>
        </w:tc>
        <w:tc>
          <w:tcPr>
            <w:tcW w:w="1313" w:type="dxa"/>
            <w:vAlign w:val="center"/>
          </w:tcPr>
          <w:p>
            <w:pPr>
              <w:spacing w:line="360" w:lineRule="auto"/>
              <w:jc w:val="center"/>
              <w:rPr>
                <w:rFonts w:ascii="宋体" w:hAnsi="宋体" w:cs="宋体"/>
                <w:szCs w:val="21"/>
              </w:rPr>
            </w:pPr>
          </w:p>
        </w:tc>
        <w:tc>
          <w:tcPr>
            <w:tcW w:w="1311" w:type="dxa"/>
            <w:vAlign w:val="center"/>
          </w:tcPr>
          <w:p>
            <w:pPr>
              <w:spacing w:line="360" w:lineRule="auto"/>
              <w:rPr>
                <w:rFonts w:ascii="宋体" w:hAnsi="宋体" w:cs="宋体"/>
                <w:szCs w:val="21"/>
              </w:rPr>
            </w:pPr>
          </w:p>
        </w:tc>
        <w:tc>
          <w:tcPr>
            <w:tcW w:w="1311" w:type="dxa"/>
            <w:vAlign w:val="center"/>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trPr>
        <w:tc>
          <w:tcPr>
            <w:tcW w:w="636" w:type="dxa"/>
            <w:vAlign w:val="center"/>
          </w:tcPr>
          <w:p>
            <w:pPr>
              <w:spacing w:line="360" w:lineRule="auto"/>
              <w:jc w:val="center"/>
              <w:rPr>
                <w:rFonts w:ascii="宋体" w:hAnsi="宋体" w:cs="宋体"/>
                <w:szCs w:val="21"/>
              </w:rPr>
            </w:pPr>
            <w:r>
              <w:rPr>
                <w:rFonts w:hint="eastAsia" w:ascii="宋体" w:hAnsi="宋体" w:cs="宋体"/>
                <w:szCs w:val="21"/>
              </w:rPr>
              <w:t>3</w:t>
            </w:r>
          </w:p>
        </w:tc>
        <w:tc>
          <w:tcPr>
            <w:tcW w:w="947" w:type="dxa"/>
            <w:vAlign w:val="center"/>
          </w:tcPr>
          <w:p>
            <w:pPr>
              <w:spacing w:line="360" w:lineRule="auto"/>
              <w:jc w:val="center"/>
              <w:rPr>
                <w:rFonts w:ascii="宋体" w:hAnsi="宋体" w:cs="宋体"/>
                <w:b/>
                <w:bCs/>
                <w:szCs w:val="21"/>
              </w:rPr>
            </w:pPr>
          </w:p>
        </w:tc>
        <w:tc>
          <w:tcPr>
            <w:tcW w:w="1553" w:type="dxa"/>
            <w:vAlign w:val="center"/>
          </w:tcPr>
          <w:p>
            <w:pPr>
              <w:spacing w:line="360" w:lineRule="auto"/>
              <w:jc w:val="center"/>
              <w:rPr>
                <w:rFonts w:ascii="宋体" w:hAnsi="宋体" w:cs="宋体"/>
                <w:b/>
                <w:bCs/>
                <w:szCs w:val="21"/>
              </w:rPr>
            </w:pPr>
          </w:p>
        </w:tc>
        <w:tc>
          <w:tcPr>
            <w:tcW w:w="1310" w:type="dxa"/>
            <w:vAlign w:val="center"/>
          </w:tcPr>
          <w:p>
            <w:pPr>
              <w:spacing w:line="360" w:lineRule="auto"/>
              <w:jc w:val="center"/>
              <w:rPr>
                <w:rFonts w:ascii="宋体" w:hAnsi="宋体" w:cs="宋体"/>
                <w:bCs/>
                <w:szCs w:val="21"/>
              </w:rPr>
            </w:pPr>
          </w:p>
        </w:tc>
        <w:tc>
          <w:tcPr>
            <w:tcW w:w="1190" w:type="dxa"/>
            <w:vAlign w:val="center"/>
          </w:tcPr>
          <w:p>
            <w:pPr>
              <w:spacing w:line="360" w:lineRule="auto"/>
              <w:jc w:val="center"/>
              <w:rPr>
                <w:rFonts w:ascii="宋体" w:hAnsi="宋体" w:cs="宋体"/>
                <w:bCs/>
                <w:szCs w:val="21"/>
              </w:rPr>
            </w:pPr>
          </w:p>
        </w:tc>
        <w:tc>
          <w:tcPr>
            <w:tcW w:w="1313" w:type="dxa"/>
            <w:vAlign w:val="center"/>
          </w:tcPr>
          <w:p>
            <w:pPr>
              <w:spacing w:line="360" w:lineRule="auto"/>
              <w:jc w:val="center"/>
              <w:rPr>
                <w:rFonts w:ascii="宋体" w:hAnsi="宋体" w:cs="宋体"/>
                <w:szCs w:val="21"/>
              </w:rPr>
            </w:pPr>
          </w:p>
        </w:tc>
        <w:tc>
          <w:tcPr>
            <w:tcW w:w="1311" w:type="dxa"/>
            <w:vAlign w:val="center"/>
          </w:tcPr>
          <w:p>
            <w:pPr>
              <w:spacing w:line="360" w:lineRule="auto"/>
              <w:rPr>
                <w:rFonts w:ascii="宋体" w:hAnsi="宋体" w:cs="宋体"/>
                <w:szCs w:val="21"/>
              </w:rPr>
            </w:pPr>
          </w:p>
        </w:tc>
        <w:tc>
          <w:tcPr>
            <w:tcW w:w="1311" w:type="dxa"/>
            <w:vAlign w:val="center"/>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trPr>
        <w:tc>
          <w:tcPr>
            <w:tcW w:w="636" w:type="dxa"/>
            <w:vAlign w:val="center"/>
          </w:tcPr>
          <w:p>
            <w:pPr>
              <w:spacing w:line="360" w:lineRule="auto"/>
              <w:jc w:val="center"/>
              <w:rPr>
                <w:rFonts w:ascii="宋体" w:hAnsi="宋体" w:cs="宋体"/>
                <w:szCs w:val="21"/>
              </w:rPr>
            </w:pPr>
            <w:r>
              <w:rPr>
                <w:rFonts w:hint="eastAsia" w:ascii="宋体" w:hAnsi="宋体" w:cs="宋体"/>
                <w:szCs w:val="21"/>
              </w:rPr>
              <w:t>……</w:t>
            </w:r>
          </w:p>
        </w:tc>
        <w:tc>
          <w:tcPr>
            <w:tcW w:w="947" w:type="dxa"/>
            <w:vAlign w:val="center"/>
          </w:tcPr>
          <w:p>
            <w:pPr>
              <w:spacing w:line="360" w:lineRule="auto"/>
              <w:jc w:val="center"/>
              <w:rPr>
                <w:rFonts w:ascii="宋体" w:hAnsi="宋体" w:cs="宋体"/>
                <w:b/>
                <w:bCs/>
                <w:szCs w:val="21"/>
              </w:rPr>
            </w:pPr>
          </w:p>
        </w:tc>
        <w:tc>
          <w:tcPr>
            <w:tcW w:w="1553" w:type="dxa"/>
            <w:vAlign w:val="center"/>
          </w:tcPr>
          <w:p>
            <w:pPr>
              <w:spacing w:line="360" w:lineRule="auto"/>
              <w:jc w:val="center"/>
              <w:rPr>
                <w:rFonts w:ascii="宋体" w:hAnsi="宋体" w:cs="宋体"/>
                <w:b/>
                <w:bCs/>
                <w:szCs w:val="21"/>
              </w:rPr>
            </w:pPr>
          </w:p>
        </w:tc>
        <w:tc>
          <w:tcPr>
            <w:tcW w:w="1310" w:type="dxa"/>
            <w:vAlign w:val="center"/>
          </w:tcPr>
          <w:p>
            <w:pPr>
              <w:spacing w:line="360" w:lineRule="auto"/>
              <w:jc w:val="center"/>
              <w:rPr>
                <w:rFonts w:ascii="宋体" w:hAnsi="宋体" w:cs="宋体"/>
                <w:bCs/>
                <w:szCs w:val="21"/>
              </w:rPr>
            </w:pPr>
          </w:p>
        </w:tc>
        <w:tc>
          <w:tcPr>
            <w:tcW w:w="1190" w:type="dxa"/>
            <w:vAlign w:val="center"/>
          </w:tcPr>
          <w:p>
            <w:pPr>
              <w:spacing w:line="360" w:lineRule="auto"/>
              <w:jc w:val="center"/>
              <w:rPr>
                <w:rFonts w:ascii="宋体" w:hAnsi="宋体" w:cs="宋体"/>
                <w:bCs/>
                <w:szCs w:val="21"/>
              </w:rPr>
            </w:pPr>
          </w:p>
        </w:tc>
        <w:tc>
          <w:tcPr>
            <w:tcW w:w="1313" w:type="dxa"/>
            <w:vAlign w:val="center"/>
          </w:tcPr>
          <w:p>
            <w:pPr>
              <w:spacing w:line="360" w:lineRule="auto"/>
              <w:jc w:val="center"/>
              <w:rPr>
                <w:rFonts w:ascii="宋体" w:hAnsi="宋体" w:cs="宋体"/>
                <w:szCs w:val="21"/>
              </w:rPr>
            </w:pPr>
          </w:p>
        </w:tc>
        <w:tc>
          <w:tcPr>
            <w:tcW w:w="1311" w:type="dxa"/>
            <w:vAlign w:val="center"/>
          </w:tcPr>
          <w:p>
            <w:pPr>
              <w:spacing w:line="360" w:lineRule="auto"/>
              <w:rPr>
                <w:rFonts w:ascii="宋体" w:hAnsi="宋体" w:cs="宋体"/>
                <w:szCs w:val="21"/>
              </w:rPr>
            </w:pPr>
          </w:p>
        </w:tc>
        <w:tc>
          <w:tcPr>
            <w:tcW w:w="1311" w:type="dxa"/>
            <w:vAlign w:val="center"/>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0" w:hRule="atLeast"/>
        </w:trPr>
        <w:tc>
          <w:tcPr>
            <w:tcW w:w="6949" w:type="dxa"/>
            <w:gridSpan w:val="6"/>
            <w:vAlign w:val="center"/>
          </w:tcPr>
          <w:p>
            <w:pPr>
              <w:spacing w:line="360" w:lineRule="auto"/>
              <w:jc w:val="center"/>
              <w:rPr>
                <w:rFonts w:ascii="宋体" w:hAnsi="宋体" w:cs="宋体"/>
                <w:sz w:val="24"/>
              </w:rPr>
            </w:pPr>
            <w:r>
              <w:rPr>
                <w:rFonts w:hint="eastAsia" w:ascii="宋体" w:hAnsi="宋体" w:cs="宋体"/>
                <w:sz w:val="24"/>
              </w:rPr>
              <w:t>合  计</w:t>
            </w:r>
          </w:p>
        </w:tc>
        <w:tc>
          <w:tcPr>
            <w:tcW w:w="1311" w:type="dxa"/>
            <w:vAlign w:val="center"/>
          </w:tcPr>
          <w:p>
            <w:pPr>
              <w:spacing w:line="360" w:lineRule="auto"/>
              <w:rPr>
                <w:rFonts w:ascii="宋体" w:hAnsi="宋体" w:cs="宋体"/>
                <w:sz w:val="24"/>
              </w:rPr>
            </w:pPr>
          </w:p>
        </w:tc>
        <w:tc>
          <w:tcPr>
            <w:tcW w:w="1311" w:type="dxa"/>
            <w:vAlign w:val="center"/>
          </w:tcPr>
          <w:p>
            <w:pPr>
              <w:spacing w:line="360" w:lineRule="auto"/>
              <w:rPr>
                <w:rFonts w:ascii="宋体" w:hAnsi="宋体" w:cs="宋体"/>
                <w:sz w:val="24"/>
              </w:rPr>
            </w:pPr>
          </w:p>
        </w:tc>
      </w:tr>
    </w:tbl>
    <w:p>
      <w:pPr>
        <w:widowControl/>
        <w:shd w:val="clear" w:color="auto" w:fill="FFFFFF"/>
        <w:spacing w:line="360" w:lineRule="auto"/>
        <w:ind w:firstLine="422" w:firstLineChars="200"/>
        <w:jc w:val="left"/>
        <w:rPr>
          <w:rFonts w:ascii="宋体" w:hAnsi="宋体" w:cs="宋体"/>
          <w:b/>
          <w:bCs/>
          <w:kern w:val="0"/>
          <w:szCs w:val="21"/>
        </w:rPr>
      </w:pPr>
      <w:r>
        <w:rPr>
          <w:rFonts w:hint="eastAsia" w:ascii="宋体" w:hAnsi="宋体" w:cs="宋体"/>
          <w:b/>
          <w:szCs w:val="21"/>
        </w:rPr>
        <w:t>注：</w:t>
      </w:r>
      <w:r>
        <w:rPr>
          <w:rFonts w:hint="eastAsia" w:ascii="宋体" w:hAnsi="宋体" w:cs="宋体"/>
          <w:b/>
          <w:bCs/>
          <w:kern w:val="0"/>
          <w:szCs w:val="21"/>
        </w:rPr>
        <w:t>报价应包括工作范围内的全部内容：包括货物费、备品备件费、各种税费、检验费、包装费、运杂费、装卸费、调试费、培训费、安装费及保险费等产品到买方指定交货地点落地的一切费用、质保期内维修保养费用。其中备品备件费包括质保期内所需的备品备件费。在安装、调试过程中，如发现有漏项、缺件，卖方应无条件、无偿补齐，所发生的费用，视为已包含在供应商的投标报价之中，且并不因此影响交付买方使用的时间。其中，磋商代理费应分摊在报价中。</w:t>
      </w:r>
    </w:p>
    <w:p>
      <w:pPr>
        <w:tabs>
          <w:tab w:val="left" w:pos="13000"/>
        </w:tabs>
        <w:spacing w:line="360" w:lineRule="auto"/>
        <w:rPr>
          <w:rFonts w:ascii="宋体" w:hAnsi="宋体" w:cs="宋体"/>
          <w:szCs w:val="21"/>
        </w:rPr>
      </w:pPr>
    </w:p>
    <w:p>
      <w:pPr>
        <w:spacing w:line="360" w:lineRule="auto"/>
        <w:ind w:firstLine="480"/>
        <w:rPr>
          <w:rFonts w:ascii="宋体" w:hAnsi="宋体" w:cs="宋体"/>
          <w:szCs w:val="21"/>
        </w:rPr>
      </w:pPr>
      <w:r>
        <w:rPr>
          <w:rFonts w:hint="eastAsia" w:ascii="宋体" w:hAnsi="宋体" w:cs="宋体"/>
          <w:szCs w:val="21"/>
        </w:rPr>
        <w:t>供应商（名称及盖章）：</w:t>
      </w:r>
    </w:p>
    <w:p>
      <w:pPr>
        <w:spacing w:line="360" w:lineRule="auto"/>
        <w:ind w:firstLine="480"/>
        <w:rPr>
          <w:rFonts w:ascii="宋体" w:hAnsi="宋体" w:cs="宋体"/>
          <w:szCs w:val="21"/>
        </w:rPr>
      </w:pPr>
      <w:r>
        <w:rPr>
          <w:rFonts w:hint="eastAsia" w:ascii="宋体" w:hAnsi="宋体" w:cs="宋体"/>
          <w:szCs w:val="21"/>
        </w:rPr>
        <w:t>法定代表人或其委托代理人（签字或盖章）：</w:t>
      </w:r>
    </w:p>
    <w:p>
      <w:pPr>
        <w:spacing w:line="360" w:lineRule="auto"/>
        <w:ind w:firstLine="480"/>
        <w:rPr>
          <w:rFonts w:ascii="宋体" w:hAnsi="宋体" w:cs="宋体"/>
          <w:szCs w:val="21"/>
        </w:rPr>
      </w:pPr>
      <w:r>
        <w:rPr>
          <w:rFonts w:hint="eastAsia" w:ascii="宋体" w:hAnsi="宋体" w:cs="宋体"/>
          <w:szCs w:val="21"/>
        </w:rPr>
        <w:t>日期：    年    月    日</w:t>
      </w:r>
    </w:p>
    <w:p>
      <w:pPr>
        <w:spacing w:line="360" w:lineRule="auto"/>
        <w:jc w:val="center"/>
        <w:rPr>
          <w:rFonts w:ascii="宋体" w:hAnsi="宋体" w:cs="宋体"/>
          <w:szCs w:val="21"/>
        </w:rPr>
      </w:pPr>
    </w:p>
    <w:p>
      <w:pPr>
        <w:spacing w:line="360" w:lineRule="auto"/>
        <w:rPr>
          <w:rFonts w:ascii="宋体" w:hAnsi="宋体" w:cs="宋体"/>
        </w:rPr>
      </w:pPr>
    </w:p>
    <w:p>
      <w:pPr>
        <w:spacing w:line="360" w:lineRule="auto"/>
        <w:rPr>
          <w:rFonts w:ascii="宋体" w:hAnsi="宋体" w:cs="宋体"/>
        </w:rPr>
      </w:pPr>
    </w:p>
    <w:p>
      <w:pPr>
        <w:spacing w:line="360" w:lineRule="auto"/>
        <w:rPr>
          <w:rFonts w:ascii="宋体" w:hAnsi="宋体" w:cs="宋体"/>
        </w:rPr>
      </w:pPr>
    </w:p>
    <w:p>
      <w:pPr>
        <w:spacing w:line="360" w:lineRule="auto"/>
        <w:rPr>
          <w:rFonts w:ascii="宋体" w:hAnsi="宋体" w:cs="宋体"/>
        </w:rPr>
      </w:pPr>
    </w:p>
    <w:p>
      <w:pPr>
        <w:spacing w:line="360" w:lineRule="auto"/>
        <w:rPr>
          <w:rFonts w:ascii="宋体" w:hAnsi="宋体" w:cs="宋体"/>
        </w:rPr>
      </w:pPr>
    </w:p>
    <w:p>
      <w:pPr>
        <w:spacing w:line="360" w:lineRule="auto"/>
        <w:rPr>
          <w:rFonts w:ascii="宋体" w:hAnsi="宋体" w:cs="宋体"/>
        </w:rPr>
      </w:pPr>
    </w:p>
    <w:p>
      <w:pPr>
        <w:spacing w:line="360" w:lineRule="auto"/>
        <w:rPr>
          <w:rFonts w:ascii="宋体" w:hAnsi="宋体" w:cs="宋体"/>
        </w:rPr>
      </w:pPr>
    </w:p>
    <w:p>
      <w:pPr>
        <w:pStyle w:val="3"/>
      </w:pPr>
      <w:r>
        <w:rPr>
          <w:rFonts w:hint="eastAsia"/>
        </w:rPr>
        <w:t>四、商务部分</w:t>
      </w:r>
    </w:p>
    <w:p>
      <w:pPr>
        <w:pStyle w:val="78"/>
        <w:tabs>
          <w:tab w:val="left" w:pos="9638"/>
        </w:tabs>
        <w:spacing w:line="360" w:lineRule="auto"/>
        <w:ind w:right="-82"/>
        <w:jc w:val="center"/>
        <w:rPr>
          <w:rFonts w:ascii="宋体" w:hAnsi="宋体" w:cs="宋体"/>
          <w:b/>
          <w:sz w:val="24"/>
          <w:szCs w:val="24"/>
        </w:rPr>
      </w:pPr>
      <w:r>
        <w:rPr>
          <w:rFonts w:hint="eastAsia" w:ascii="宋体" w:hAnsi="宋体" w:cs="宋体"/>
          <w:b/>
          <w:sz w:val="24"/>
          <w:szCs w:val="24"/>
        </w:rPr>
        <w:t>根据评分标准中商务部分要求由供应商自行书写</w:t>
      </w:r>
    </w:p>
    <w:p>
      <w:pPr>
        <w:pStyle w:val="78"/>
        <w:tabs>
          <w:tab w:val="left" w:pos="9638"/>
        </w:tabs>
        <w:spacing w:line="360" w:lineRule="auto"/>
        <w:ind w:right="-82"/>
        <w:jc w:val="left"/>
        <w:rPr>
          <w:rFonts w:ascii="宋体" w:hAnsi="宋体" w:cs="宋体"/>
          <w:bCs/>
          <w:sz w:val="24"/>
          <w:szCs w:val="24"/>
        </w:rPr>
      </w:pPr>
    </w:p>
    <w:p>
      <w:pPr>
        <w:pStyle w:val="78"/>
        <w:tabs>
          <w:tab w:val="left" w:pos="9638"/>
        </w:tabs>
        <w:spacing w:line="360" w:lineRule="auto"/>
        <w:ind w:right="-82"/>
        <w:jc w:val="left"/>
        <w:rPr>
          <w:rFonts w:ascii="宋体" w:hAnsi="宋体" w:cs="宋体"/>
          <w:bCs/>
          <w:sz w:val="24"/>
          <w:szCs w:val="24"/>
        </w:rPr>
      </w:pPr>
    </w:p>
    <w:p>
      <w:pPr>
        <w:pStyle w:val="78"/>
        <w:tabs>
          <w:tab w:val="left" w:pos="9638"/>
        </w:tabs>
        <w:spacing w:line="360" w:lineRule="auto"/>
        <w:ind w:right="-82"/>
        <w:jc w:val="left"/>
        <w:rPr>
          <w:rFonts w:ascii="宋体" w:hAnsi="宋体" w:cs="宋体"/>
          <w:bCs/>
          <w:sz w:val="24"/>
          <w:szCs w:val="24"/>
        </w:rPr>
      </w:pPr>
    </w:p>
    <w:p>
      <w:pPr>
        <w:pStyle w:val="78"/>
        <w:tabs>
          <w:tab w:val="left" w:pos="9638"/>
        </w:tabs>
        <w:spacing w:line="360" w:lineRule="auto"/>
        <w:ind w:right="-82"/>
        <w:jc w:val="left"/>
        <w:rPr>
          <w:rFonts w:ascii="宋体" w:hAnsi="宋体" w:cs="宋体"/>
          <w:bCs/>
          <w:sz w:val="24"/>
          <w:szCs w:val="24"/>
        </w:rPr>
      </w:pPr>
    </w:p>
    <w:p>
      <w:pPr>
        <w:pStyle w:val="78"/>
        <w:tabs>
          <w:tab w:val="left" w:pos="9638"/>
        </w:tabs>
        <w:spacing w:line="360" w:lineRule="auto"/>
        <w:ind w:right="-82"/>
        <w:jc w:val="left"/>
        <w:rPr>
          <w:rFonts w:ascii="宋体" w:hAnsi="宋体" w:cs="宋体"/>
          <w:bCs/>
          <w:sz w:val="24"/>
          <w:szCs w:val="24"/>
        </w:rPr>
      </w:pPr>
    </w:p>
    <w:p>
      <w:pPr>
        <w:pStyle w:val="78"/>
        <w:tabs>
          <w:tab w:val="left" w:pos="9638"/>
        </w:tabs>
        <w:spacing w:line="360" w:lineRule="auto"/>
        <w:ind w:right="-82"/>
        <w:jc w:val="left"/>
        <w:rPr>
          <w:rFonts w:ascii="宋体" w:hAnsi="宋体" w:cs="宋体"/>
          <w:bCs/>
          <w:sz w:val="24"/>
          <w:szCs w:val="24"/>
        </w:rPr>
      </w:pPr>
    </w:p>
    <w:p>
      <w:pPr>
        <w:pStyle w:val="78"/>
        <w:tabs>
          <w:tab w:val="left" w:pos="9638"/>
        </w:tabs>
        <w:spacing w:line="360" w:lineRule="auto"/>
        <w:ind w:right="-82"/>
        <w:jc w:val="left"/>
        <w:rPr>
          <w:rFonts w:ascii="宋体" w:hAnsi="宋体" w:cs="宋体"/>
          <w:bCs/>
          <w:sz w:val="24"/>
          <w:szCs w:val="24"/>
        </w:rPr>
      </w:pPr>
    </w:p>
    <w:p>
      <w:pPr>
        <w:pStyle w:val="78"/>
        <w:tabs>
          <w:tab w:val="left" w:pos="9638"/>
        </w:tabs>
        <w:spacing w:line="360" w:lineRule="auto"/>
        <w:ind w:right="-82"/>
        <w:jc w:val="left"/>
        <w:rPr>
          <w:rFonts w:ascii="宋体" w:hAnsi="宋体" w:cs="宋体"/>
          <w:bCs/>
          <w:sz w:val="24"/>
          <w:szCs w:val="24"/>
        </w:rPr>
      </w:pPr>
    </w:p>
    <w:p>
      <w:pPr>
        <w:pStyle w:val="78"/>
        <w:tabs>
          <w:tab w:val="left" w:pos="9638"/>
        </w:tabs>
        <w:spacing w:line="360" w:lineRule="auto"/>
        <w:ind w:right="-82"/>
        <w:jc w:val="left"/>
        <w:rPr>
          <w:rFonts w:ascii="宋体" w:hAnsi="宋体" w:cs="宋体"/>
          <w:bCs/>
          <w:sz w:val="24"/>
          <w:szCs w:val="24"/>
        </w:rPr>
      </w:pPr>
    </w:p>
    <w:p>
      <w:pPr>
        <w:pStyle w:val="78"/>
        <w:tabs>
          <w:tab w:val="left" w:pos="9638"/>
        </w:tabs>
        <w:spacing w:line="360" w:lineRule="auto"/>
        <w:ind w:right="-82"/>
        <w:jc w:val="left"/>
        <w:rPr>
          <w:rFonts w:ascii="宋体" w:hAnsi="宋体" w:cs="宋体"/>
          <w:bCs/>
          <w:sz w:val="24"/>
          <w:szCs w:val="24"/>
        </w:rPr>
      </w:pPr>
    </w:p>
    <w:p>
      <w:pPr>
        <w:pStyle w:val="78"/>
        <w:tabs>
          <w:tab w:val="left" w:pos="9638"/>
        </w:tabs>
        <w:spacing w:line="360" w:lineRule="auto"/>
        <w:ind w:right="-82"/>
        <w:jc w:val="left"/>
        <w:rPr>
          <w:rFonts w:ascii="宋体" w:hAnsi="宋体" w:cs="宋体"/>
          <w:bCs/>
          <w:sz w:val="24"/>
          <w:szCs w:val="24"/>
        </w:rPr>
      </w:pPr>
    </w:p>
    <w:p>
      <w:pPr>
        <w:pStyle w:val="78"/>
        <w:tabs>
          <w:tab w:val="left" w:pos="9638"/>
        </w:tabs>
        <w:spacing w:line="360" w:lineRule="auto"/>
        <w:ind w:right="-82"/>
        <w:jc w:val="left"/>
        <w:rPr>
          <w:rFonts w:ascii="宋体" w:hAnsi="宋体" w:cs="宋体"/>
          <w:bCs/>
          <w:sz w:val="24"/>
          <w:szCs w:val="24"/>
        </w:rPr>
      </w:pPr>
    </w:p>
    <w:p>
      <w:pPr>
        <w:pStyle w:val="78"/>
        <w:tabs>
          <w:tab w:val="left" w:pos="9638"/>
        </w:tabs>
        <w:spacing w:line="360" w:lineRule="auto"/>
        <w:ind w:right="-82"/>
        <w:jc w:val="left"/>
        <w:rPr>
          <w:rFonts w:ascii="宋体" w:hAnsi="宋体" w:cs="宋体"/>
          <w:bCs/>
          <w:sz w:val="24"/>
          <w:szCs w:val="24"/>
        </w:rPr>
      </w:pPr>
    </w:p>
    <w:p>
      <w:pPr>
        <w:pStyle w:val="78"/>
        <w:tabs>
          <w:tab w:val="left" w:pos="9638"/>
        </w:tabs>
        <w:spacing w:line="360" w:lineRule="auto"/>
        <w:ind w:right="-82"/>
        <w:jc w:val="left"/>
        <w:rPr>
          <w:rFonts w:ascii="宋体" w:hAnsi="宋体" w:cs="宋体"/>
          <w:bCs/>
          <w:sz w:val="24"/>
          <w:szCs w:val="24"/>
        </w:rPr>
      </w:pPr>
    </w:p>
    <w:p>
      <w:pPr>
        <w:pStyle w:val="78"/>
        <w:tabs>
          <w:tab w:val="left" w:pos="9638"/>
        </w:tabs>
        <w:spacing w:line="360" w:lineRule="auto"/>
        <w:ind w:right="-82"/>
        <w:jc w:val="left"/>
        <w:rPr>
          <w:rFonts w:ascii="宋体" w:hAnsi="宋体" w:cs="宋体"/>
          <w:bCs/>
          <w:sz w:val="24"/>
          <w:szCs w:val="24"/>
        </w:rPr>
      </w:pPr>
    </w:p>
    <w:p>
      <w:pPr>
        <w:pStyle w:val="78"/>
        <w:tabs>
          <w:tab w:val="left" w:pos="9638"/>
        </w:tabs>
        <w:spacing w:line="360" w:lineRule="auto"/>
        <w:ind w:right="-82"/>
        <w:jc w:val="left"/>
        <w:rPr>
          <w:rFonts w:ascii="宋体" w:hAnsi="宋体" w:cs="宋体"/>
          <w:bCs/>
          <w:sz w:val="24"/>
          <w:szCs w:val="24"/>
        </w:rPr>
      </w:pPr>
    </w:p>
    <w:p>
      <w:pPr>
        <w:pStyle w:val="78"/>
        <w:tabs>
          <w:tab w:val="left" w:pos="9638"/>
        </w:tabs>
        <w:spacing w:line="360" w:lineRule="auto"/>
        <w:ind w:right="-82"/>
        <w:jc w:val="left"/>
        <w:rPr>
          <w:rFonts w:ascii="宋体" w:hAnsi="宋体" w:cs="宋体"/>
          <w:bCs/>
          <w:sz w:val="24"/>
          <w:szCs w:val="24"/>
        </w:rPr>
      </w:pPr>
    </w:p>
    <w:p>
      <w:pPr>
        <w:pStyle w:val="78"/>
        <w:tabs>
          <w:tab w:val="left" w:pos="9638"/>
        </w:tabs>
        <w:spacing w:line="360" w:lineRule="auto"/>
        <w:ind w:right="-82"/>
        <w:jc w:val="left"/>
        <w:rPr>
          <w:rFonts w:ascii="宋体" w:hAnsi="宋体" w:cs="宋体"/>
          <w:bCs/>
          <w:sz w:val="24"/>
          <w:szCs w:val="24"/>
        </w:rPr>
      </w:pPr>
    </w:p>
    <w:p>
      <w:pPr>
        <w:pStyle w:val="78"/>
        <w:tabs>
          <w:tab w:val="left" w:pos="9638"/>
        </w:tabs>
        <w:spacing w:line="360" w:lineRule="auto"/>
        <w:ind w:right="-82"/>
        <w:jc w:val="left"/>
        <w:rPr>
          <w:rFonts w:ascii="宋体" w:hAnsi="宋体" w:cs="宋体"/>
          <w:bCs/>
          <w:sz w:val="24"/>
          <w:szCs w:val="24"/>
        </w:rPr>
      </w:pPr>
    </w:p>
    <w:p>
      <w:pPr>
        <w:pStyle w:val="78"/>
        <w:tabs>
          <w:tab w:val="left" w:pos="9638"/>
        </w:tabs>
        <w:spacing w:line="360" w:lineRule="auto"/>
        <w:ind w:right="-82"/>
        <w:jc w:val="left"/>
        <w:rPr>
          <w:rFonts w:ascii="宋体" w:hAnsi="宋体" w:cs="宋体"/>
          <w:bCs/>
          <w:sz w:val="24"/>
          <w:szCs w:val="24"/>
        </w:rPr>
      </w:pPr>
    </w:p>
    <w:p>
      <w:pPr>
        <w:pStyle w:val="78"/>
        <w:tabs>
          <w:tab w:val="left" w:pos="9638"/>
        </w:tabs>
        <w:spacing w:line="360" w:lineRule="auto"/>
        <w:ind w:right="-82"/>
        <w:jc w:val="left"/>
        <w:rPr>
          <w:rFonts w:ascii="宋体" w:hAnsi="宋体" w:cs="宋体"/>
          <w:bCs/>
          <w:sz w:val="24"/>
          <w:szCs w:val="24"/>
        </w:rPr>
      </w:pPr>
    </w:p>
    <w:p>
      <w:pPr>
        <w:pStyle w:val="78"/>
        <w:tabs>
          <w:tab w:val="left" w:pos="9638"/>
        </w:tabs>
        <w:spacing w:line="360" w:lineRule="auto"/>
        <w:ind w:right="-82"/>
        <w:jc w:val="left"/>
        <w:rPr>
          <w:rFonts w:ascii="宋体" w:hAnsi="宋体" w:cs="宋体"/>
          <w:bCs/>
          <w:sz w:val="24"/>
          <w:szCs w:val="24"/>
        </w:rPr>
      </w:pPr>
    </w:p>
    <w:p>
      <w:pPr>
        <w:pStyle w:val="78"/>
        <w:tabs>
          <w:tab w:val="left" w:pos="9638"/>
        </w:tabs>
        <w:spacing w:line="360" w:lineRule="auto"/>
        <w:ind w:right="-82"/>
        <w:jc w:val="left"/>
        <w:rPr>
          <w:rFonts w:ascii="宋体" w:hAnsi="宋体" w:cs="宋体"/>
          <w:bCs/>
          <w:sz w:val="24"/>
          <w:szCs w:val="24"/>
        </w:rPr>
      </w:pPr>
    </w:p>
    <w:p>
      <w:pPr>
        <w:pStyle w:val="3"/>
      </w:pPr>
      <w:r>
        <w:rPr>
          <w:rFonts w:hint="eastAsia"/>
        </w:rPr>
        <w:t>五、技术部分</w:t>
      </w:r>
    </w:p>
    <w:p>
      <w:pPr>
        <w:pStyle w:val="78"/>
        <w:tabs>
          <w:tab w:val="left" w:pos="9638"/>
        </w:tabs>
        <w:spacing w:line="360" w:lineRule="auto"/>
        <w:ind w:right="-82"/>
        <w:jc w:val="center"/>
        <w:rPr>
          <w:rFonts w:ascii="宋体" w:hAnsi="宋体" w:cs="宋体"/>
          <w:b/>
          <w:sz w:val="24"/>
          <w:szCs w:val="24"/>
        </w:rPr>
      </w:pPr>
      <w:r>
        <w:rPr>
          <w:rFonts w:hint="eastAsia" w:ascii="宋体" w:hAnsi="宋体" w:cs="宋体"/>
          <w:b/>
          <w:sz w:val="24"/>
          <w:szCs w:val="24"/>
        </w:rPr>
        <w:t>根据评分标准中技术部分要求由供应商自行书写</w:t>
      </w:r>
    </w:p>
    <w:p>
      <w:pPr>
        <w:spacing w:line="360" w:lineRule="auto"/>
        <w:rPr>
          <w:rFonts w:ascii="宋体" w:hAnsi="宋体" w:cs="宋体"/>
          <w:b/>
          <w:sz w:val="32"/>
          <w:szCs w:val="32"/>
        </w:rPr>
      </w:pP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spacing w:line="360" w:lineRule="auto"/>
        <w:rPr>
          <w:rFonts w:ascii="宋体" w:hAnsi="宋体" w:cs="宋体"/>
          <w:b/>
          <w:sz w:val="32"/>
          <w:szCs w:val="32"/>
        </w:rPr>
      </w:pPr>
    </w:p>
    <w:p>
      <w:pPr>
        <w:pStyle w:val="3"/>
      </w:pPr>
      <w:r>
        <w:rPr>
          <w:rFonts w:hint="eastAsia"/>
        </w:rPr>
        <w:t>六、供应商资格审查文件</w:t>
      </w:r>
    </w:p>
    <w:p>
      <w:pPr>
        <w:spacing w:line="360" w:lineRule="auto"/>
        <w:jc w:val="center"/>
        <w:rPr>
          <w:rFonts w:ascii="宋体" w:hAnsi="宋体" w:cs="宋体"/>
          <w:b/>
          <w:bCs/>
          <w:szCs w:val="21"/>
        </w:rPr>
      </w:pPr>
      <w:r>
        <w:rPr>
          <w:rFonts w:hint="eastAsia" w:ascii="宋体" w:hAnsi="宋体" w:cs="宋体"/>
          <w:b/>
          <w:bCs/>
          <w:szCs w:val="21"/>
        </w:rPr>
        <w:t>由响应供应商自行书写</w:t>
      </w:r>
    </w:p>
    <w:p>
      <w:pPr>
        <w:spacing w:line="360" w:lineRule="auto"/>
        <w:rPr>
          <w:rFonts w:ascii="宋体" w:hAnsi="宋体" w:cs="宋体"/>
          <w:b/>
          <w:bCs/>
          <w:sz w:val="32"/>
          <w:szCs w:val="32"/>
        </w:rPr>
      </w:pPr>
    </w:p>
    <w:p>
      <w:pPr>
        <w:spacing w:line="360" w:lineRule="auto"/>
        <w:rPr>
          <w:rFonts w:ascii="宋体" w:hAnsi="宋体" w:cs="宋体"/>
          <w:b/>
          <w:bCs/>
          <w:sz w:val="32"/>
          <w:szCs w:val="32"/>
        </w:rPr>
      </w:pPr>
    </w:p>
    <w:p>
      <w:pPr>
        <w:spacing w:line="360" w:lineRule="auto"/>
        <w:rPr>
          <w:rFonts w:ascii="宋体" w:hAnsi="宋体" w:cs="宋体"/>
          <w:b/>
          <w:bCs/>
          <w:sz w:val="32"/>
          <w:szCs w:val="32"/>
        </w:rPr>
      </w:pPr>
    </w:p>
    <w:p>
      <w:pPr>
        <w:spacing w:line="360" w:lineRule="auto"/>
        <w:rPr>
          <w:rFonts w:ascii="宋体" w:hAnsi="宋体" w:cs="宋体"/>
          <w:b/>
          <w:bCs/>
          <w:sz w:val="32"/>
          <w:szCs w:val="32"/>
        </w:rPr>
      </w:pPr>
    </w:p>
    <w:p>
      <w:pPr>
        <w:spacing w:line="360" w:lineRule="auto"/>
        <w:rPr>
          <w:rFonts w:ascii="宋体" w:hAnsi="宋体" w:cs="宋体"/>
          <w:b/>
          <w:bCs/>
          <w:sz w:val="32"/>
          <w:szCs w:val="32"/>
        </w:rPr>
      </w:pPr>
    </w:p>
    <w:p>
      <w:pPr>
        <w:spacing w:line="360" w:lineRule="auto"/>
        <w:rPr>
          <w:rFonts w:ascii="宋体" w:hAnsi="宋体" w:cs="宋体"/>
          <w:b/>
          <w:bCs/>
          <w:sz w:val="32"/>
          <w:szCs w:val="32"/>
        </w:rPr>
      </w:pPr>
    </w:p>
    <w:p>
      <w:pPr>
        <w:spacing w:line="360" w:lineRule="auto"/>
        <w:rPr>
          <w:rFonts w:ascii="宋体" w:hAnsi="宋体" w:cs="宋体"/>
          <w:b/>
          <w:bCs/>
          <w:sz w:val="32"/>
          <w:szCs w:val="32"/>
        </w:rPr>
      </w:pPr>
    </w:p>
    <w:p>
      <w:pPr>
        <w:spacing w:line="360" w:lineRule="auto"/>
        <w:rPr>
          <w:rFonts w:ascii="宋体" w:hAnsi="宋体" w:cs="宋体"/>
          <w:b/>
          <w:bCs/>
          <w:sz w:val="32"/>
          <w:szCs w:val="32"/>
        </w:rPr>
      </w:pPr>
    </w:p>
    <w:p>
      <w:pPr>
        <w:spacing w:line="360" w:lineRule="auto"/>
        <w:rPr>
          <w:rFonts w:ascii="宋体" w:hAnsi="宋体" w:cs="宋体"/>
          <w:b/>
          <w:bCs/>
          <w:sz w:val="32"/>
          <w:szCs w:val="32"/>
        </w:rPr>
      </w:pPr>
    </w:p>
    <w:p>
      <w:pPr>
        <w:spacing w:line="360" w:lineRule="auto"/>
        <w:rPr>
          <w:rFonts w:ascii="宋体" w:hAnsi="宋体" w:cs="宋体"/>
          <w:b/>
          <w:bCs/>
          <w:sz w:val="32"/>
          <w:szCs w:val="32"/>
        </w:rPr>
      </w:pPr>
    </w:p>
    <w:p>
      <w:pPr>
        <w:spacing w:line="360" w:lineRule="auto"/>
        <w:rPr>
          <w:rFonts w:ascii="宋体" w:hAnsi="宋体" w:cs="宋体"/>
          <w:b/>
          <w:bCs/>
          <w:sz w:val="32"/>
          <w:szCs w:val="32"/>
        </w:rPr>
      </w:pPr>
    </w:p>
    <w:p>
      <w:pPr>
        <w:spacing w:line="360" w:lineRule="auto"/>
        <w:rPr>
          <w:rFonts w:ascii="宋体" w:hAnsi="宋体" w:cs="宋体"/>
          <w:b/>
          <w:bCs/>
          <w:sz w:val="32"/>
          <w:szCs w:val="32"/>
        </w:rPr>
      </w:pPr>
    </w:p>
    <w:p>
      <w:pPr>
        <w:spacing w:line="360" w:lineRule="auto"/>
        <w:rPr>
          <w:rFonts w:ascii="宋体" w:hAnsi="宋体" w:cs="宋体"/>
          <w:b/>
          <w:bCs/>
          <w:sz w:val="32"/>
          <w:szCs w:val="32"/>
        </w:rPr>
      </w:pPr>
    </w:p>
    <w:p>
      <w:pPr>
        <w:spacing w:line="360" w:lineRule="auto"/>
        <w:rPr>
          <w:rFonts w:ascii="宋体" w:hAnsi="宋体" w:cs="宋体"/>
          <w:b/>
          <w:bCs/>
          <w:sz w:val="32"/>
          <w:szCs w:val="32"/>
        </w:rPr>
      </w:pPr>
    </w:p>
    <w:p>
      <w:pPr>
        <w:spacing w:line="360" w:lineRule="auto"/>
        <w:rPr>
          <w:rFonts w:ascii="宋体" w:hAnsi="宋体" w:cs="宋体"/>
          <w:b/>
          <w:bCs/>
          <w:sz w:val="32"/>
          <w:szCs w:val="32"/>
        </w:rPr>
      </w:pPr>
    </w:p>
    <w:p>
      <w:pPr>
        <w:spacing w:line="360" w:lineRule="auto"/>
        <w:rPr>
          <w:rFonts w:ascii="宋体" w:hAnsi="宋体" w:cs="宋体"/>
          <w:b/>
          <w:bCs/>
          <w:sz w:val="32"/>
          <w:szCs w:val="32"/>
        </w:rPr>
      </w:pPr>
    </w:p>
    <w:p>
      <w:pPr>
        <w:spacing w:line="360" w:lineRule="auto"/>
        <w:rPr>
          <w:rFonts w:ascii="宋体" w:hAnsi="宋体" w:cs="宋体"/>
          <w:b/>
          <w:bCs/>
          <w:sz w:val="32"/>
          <w:szCs w:val="32"/>
        </w:rPr>
      </w:pPr>
    </w:p>
    <w:p>
      <w:pPr>
        <w:spacing w:line="360" w:lineRule="auto"/>
        <w:rPr>
          <w:rFonts w:ascii="宋体" w:hAnsi="宋体" w:cs="宋体"/>
          <w:b/>
          <w:bCs/>
          <w:sz w:val="32"/>
          <w:szCs w:val="32"/>
        </w:rPr>
      </w:pPr>
    </w:p>
    <w:p>
      <w:pPr>
        <w:spacing w:line="360" w:lineRule="auto"/>
        <w:rPr>
          <w:rFonts w:ascii="宋体" w:hAnsi="宋体" w:cs="宋体"/>
          <w:b/>
          <w:bCs/>
          <w:sz w:val="32"/>
          <w:szCs w:val="32"/>
        </w:rPr>
      </w:pPr>
    </w:p>
    <w:p>
      <w:pPr>
        <w:spacing w:line="360" w:lineRule="auto"/>
        <w:rPr>
          <w:rFonts w:ascii="宋体" w:hAnsi="宋体" w:cs="宋体"/>
          <w:b/>
          <w:bCs/>
          <w:sz w:val="32"/>
          <w:szCs w:val="32"/>
        </w:rPr>
      </w:pPr>
    </w:p>
    <w:p>
      <w:pPr>
        <w:spacing w:line="360" w:lineRule="auto"/>
        <w:rPr>
          <w:rFonts w:ascii="宋体" w:hAnsi="宋体" w:cs="宋体"/>
          <w:b/>
          <w:bCs/>
          <w:sz w:val="32"/>
          <w:szCs w:val="32"/>
        </w:rPr>
      </w:pPr>
    </w:p>
    <w:p>
      <w:pPr>
        <w:pStyle w:val="3"/>
      </w:pPr>
      <w:r>
        <w:rPr>
          <w:rFonts w:hint="eastAsia"/>
        </w:rPr>
        <w:t>七、磋商响应方认为需要加以说明的其他内容和需要提供的证明文件</w:t>
      </w:r>
    </w:p>
    <w:p>
      <w:pPr>
        <w:rPr>
          <w:rFonts w:ascii="宋体" w:hAnsi="宋体" w:cs="宋体"/>
          <w:b/>
          <w:bCs/>
          <w:szCs w:val="21"/>
        </w:rPr>
      </w:pPr>
    </w:p>
    <w:p>
      <w:pPr>
        <w:spacing w:line="360" w:lineRule="auto"/>
        <w:jc w:val="center"/>
        <w:rPr>
          <w:rFonts w:ascii="宋体" w:hAnsi="宋体" w:cs="宋体"/>
          <w:b/>
          <w:bCs/>
          <w:szCs w:val="21"/>
        </w:rPr>
      </w:pPr>
    </w:p>
    <w:p>
      <w:pPr>
        <w:spacing w:line="360" w:lineRule="auto"/>
        <w:jc w:val="center"/>
        <w:rPr>
          <w:rFonts w:ascii="宋体" w:hAnsi="宋体" w:cs="宋体"/>
          <w:b/>
          <w:bCs/>
          <w:szCs w:val="21"/>
        </w:rPr>
      </w:pPr>
    </w:p>
    <w:p>
      <w:pPr>
        <w:spacing w:line="360" w:lineRule="auto"/>
        <w:jc w:val="center"/>
        <w:rPr>
          <w:rFonts w:ascii="宋体" w:hAnsi="宋体" w:cs="宋体"/>
          <w:b/>
          <w:bCs/>
          <w:szCs w:val="21"/>
        </w:rPr>
      </w:pPr>
      <w:r>
        <w:rPr>
          <w:rFonts w:hint="eastAsia" w:ascii="宋体" w:hAnsi="宋体" w:cs="宋体"/>
          <w:b/>
          <w:bCs/>
          <w:szCs w:val="21"/>
        </w:rPr>
        <w:t>由响应供应商自行书写</w:t>
      </w:r>
    </w:p>
    <w:p>
      <w:pPr>
        <w:pStyle w:val="78"/>
        <w:tabs>
          <w:tab w:val="left" w:pos="9638"/>
        </w:tabs>
        <w:spacing w:line="360" w:lineRule="auto"/>
        <w:ind w:left="412" w:leftChars="196" w:right="-82"/>
        <w:rPr>
          <w:rFonts w:ascii="宋体" w:hAnsi="宋体" w:cs="宋体"/>
        </w:rPr>
      </w:pPr>
    </w:p>
    <w:p>
      <w:pPr>
        <w:pStyle w:val="78"/>
        <w:spacing w:line="360" w:lineRule="auto"/>
        <w:ind w:right="480"/>
        <w:rPr>
          <w:rFonts w:ascii="宋体" w:hAnsi="宋体" w:cs="宋体"/>
        </w:rPr>
      </w:pPr>
    </w:p>
    <w:p>
      <w:pPr>
        <w:pStyle w:val="78"/>
        <w:spacing w:line="360" w:lineRule="auto"/>
        <w:ind w:right="480"/>
        <w:rPr>
          <w:rFonts w:ascii="宋体" w:hAnsi="宋体" w:cs="宋体"/>
        </w:rPr>
      </w:pPr>
    </w:p>
    <w:p>
      <w:pPr>
        <w:pStyle w:val="78"/>
        <w:spacing w:line="360" w:lineRule="auto"/>
        <w:ind w:right="480"/>
        <w:rPr>
          <w:rFonts w:ascii="宋体" w:hAnsi="宋体" w:cs="宋体"/>
        </w:rPr>
      </w:pPr>
    </w:p>
    <w:p>
      <w:pPr>
        <w:pStyle w:val="78"/>
        <w:spacing w:line="360" w:lineRule="auto"/>
        <w:ind w:right="480"/>
        <w:rPr>
          <w:rFonts w:ascii="宋体" w:hAnsi="宋体" w:cs="宋体"/>
        </w:rPr>
      </w:pPr>
    </w:p>
    <w:p>
      <w:pPr>
        <w:pStyle w:val="78"/>
        <w:spacing w:line="360" w:lineRule="auto"/>
        <w:ind w:right="480"/>
        <w:rPr>
          <w:rFonts w:ascii="宋体" w:hAnsi="宋体" w:cs="宋体"/>
        </w:rPr>
      </w:pPr>
    </w:p>
    <w:p>
      <w:pPr>
        <w:pStyle w:val="78"/>
        <w:spacing w:line="360" w:lineRule="auto"/>
        <w:ind w:right="480"/>
        <w:rPr>
          <w:rFonts w:ascii="宋体" w:hAnsi="宋体" w:cs="宋体"/>
        </w:rPr>
      </w:pPr>
    </w:p>
    <w:p>
      <w:pPr>
        <w:pStyle w:val="78"/>
        <w:spacing w:line="360" w:lineRule="auto"/>
        <w:ind w:right="480"/>
        <w:rPr>
          <w:rFonts w:ascii="宋体" w:hAnsi="宋体" w:cs="宋体"/>
        </w:rPr>
      </w:pPr>
    </w:p>
    <w:p>
      <w:pPr>
        <w:pStyle w:val="78"/>
        <w:spacing w:line="360" w:lineRule="auto"/>
        <w:ind w:right="480"/>
        <w:rPr>
          <w:rFonts w:ascii="宋体" w:hAnsi="宋体" w:cs="宋体"/>
        </w:rPr>
      </w:pPr>
    </w:p>
    <w:p>
      <w:pPr>
        <w:pStyle w:val="78"/>
        <w:spacing w:line="360" w:lineRule="auto"/>
        <w:ind w:right="480"/>
        <w:rPr>
          <w:rFonts w:ascii="宋体" w:hAnsi="宋体" w:cs="宋体"/>
        </w:rPr>
      </w:pPr>
    </w:p>
    <w:p>
      <w:pPr>
        <w:pStyle w:val="78"/>
        <w:spacing w:line="360" w:lineRule="auto"/>
        <w:ind w:right="480"/>
        <w:rPr>
          <w:rFonts w:ascii="宋体" w:hAnsi="宋体" w:cs="宋体"/>
        </w:rPr>
      </w:pPr>
    </w:p>
    <w:p>
      <w:pPr>
        <w:pStyle w:val="78"/>
        <w:spacing w:line="360" w:lineRule="auto"/>
        <w:ind w:right="480"/>
        <w:rPr>
          <w:rFonts w:ascii="宋体" w:hAnsi="宋体" w:cs="宋体"/>
        </w:rPr>
      </w:pPr>
    </w:p>
    <w:p>
      <w:pPr>
        <w:pStyle w:val="78"/>
        <w:spacing w:line="360" w:lineRule="auto"/>
        <w:ind w:right="480"/>
        <w:rPr>
          <w:rFonts w:ascii="宋体" w:hAnsi="宋体" w:cs="宋体"/>
        </w:rPr>
      </w:pPr>
    </w:p>
    <w:p>
      <w:pPr>
        <w:pStyle w:val="78"/>
        <w:spacing w:line="360" w:lineRule="auto"/>
        <w:ind w:right="480"/>
        <w:rPr>
          <w:rFonts w:ascii="宋体" w:hAnsi="宋体" w:cs="宋体"/>
        </w:rPr>
      </w:pPr>
    </w:p>
    <w:p>
      <w:pPr>
        <w:pStyle w:val="78"/>
        <w:spacing w:line="360" w:lineRule="auto"/>
        <w:ind w:right="480"/>
        <w:rPr>
          <w:rFonts w:ascii="宋体" w:hAnsi="宋体" w:cs="宋体"/>
        </w:rPr>
      </w:pPr>
    </w:p>
    <w:p>
      <w:pPr>
        <w:pStyle w:val="78"/>
        <w:spacing w:line="360" w:lineRule="auto"/>
        <w:ind w:right="480"/>
        <w:rPr>
          <w:rFonts w:ascii="宋体" w:hAnsi="宋体" w:cs="宋体"/>
        </w:rPr>
      </w:pPr>
    </w:p>
    <w:p>
      <w:pPr>
        <w:pStyle w:val="78"/>
        <w:spacing w:line="360" w:lineRule="auto"/>
        <w:ind w:right="480"/>
        <w:rPr>
          <w:rFonts w:ascii="宋体" w:hAnsi="宋体" w:cs="宋体"/>
        </w:rPr>
      </w:pPr>
    </w:p>
    <w:p>
      <w:pPr>
        <w:pStyle w:val="78"/>
        <w:spacing w:line="360" w:lineRule="auto"/>
        <w:ind w:right="480"/>
        <w:rPr>
          <w:rFonts w:ascii="宋体" w:hAnsi="宋体" w:cs="宋体"/>
        </w:rPr>
      </w:pPr>
    </w:p>
    <w:p>
      <w:pPr>
        <w:pStyle w:val="78"/>
        <w:spacing w:line="360" w:lineRule="auto"/>
        <w:ind w:right="480"/>
        <w:rPr>
          <w:rFonts w:ascii="宋体" w:hAnsi="宋体" w:cs="宋体"/>
        </w:rPr>
      </w:pPr>
    </w:p>
    <w:p>
      <w:pPr>
        <w:pStyle w:val="78"/>
        <w:spacing w:line="360" w:lineRule="auto"/>
        <w:ind w:right="480"/>
        <w:rPr>
          <w:rFonts w:ascii="宋体" w:hAnsi="宋体" w:cs="宋体"/>
        </w:rPr>
      </w:pPr>
    </w:p>
    <w:p>
      <w:pPr>
        <w:pStyle w:val="78"/>
        <w:spacing w:line="360" w:lineRule="auto"/>
        <w:ind w:right="480"/>
        <w:rPr>
          <w:rFonts w:ascii="宋体" w:hAnsi="宋体" w:cs="宋体"/>
        </w:rPr>
      </w:pPr>
    </w:p>
    <w:p>
      <w:pPr>
        <w:pStyle w:val="78"/>
        <w:spacing w:line="360" w:lineRule="auto"/>
        <w:ind w:right="480"/>
        <w:rPr>
          <w:rFonts w:ascii="宋体" w:hAnsi="宋体" w:cs="宋体"/>
        </w:rPr>
      </w:pPr>
    </w:p>
    <w:p>
      <w:pPr>
        <w:pStyle w:val="78"/>
        <w:spacing w:line="360" w:lineRule="auto"/>
        <w:ind w:right="480"/>
        <w:rPr>
          <w:rFonts w:ascii="宋体" w:hAnsi="宋体" w:cs="宋体"/>
        </w:rPr>
      </w:pPr>
    </w:p>
    <w:p>
      <w:pPr>
        <w:pStyle w:val="78"/>
        <w:spacing w:line="360" w:lineRule="auto"/>
        <w:ind w:right="480"/>
        <w:rPr>
          <w:rFonts w:ascii="宋体" w:hAnsi="宋体" w:cs="宋体"/>
        </w:rPr>
      </w:pPr>
    </w:p>
    <w:p>
      <w:pPr>
        <w:pStyle w:val="78"/>
        <w:spacing w:line="360" w:lineRule="auto"/>
        <w:ind w:right="480"/>
        <w:rPr>
          <w:rFonts w:ascii="宋体" w:hAnsi="宋体" w:cs="宋体"/>
        </w:rPr>
      </w:pPr>
    </w:p>
    <w:p>
      <w:pPr>
        <w:pStyle w:val="78"/>
        <w:spacing w:line="360" w:lineRule="auto"/>
        <w:ind w:right="480"/>
        <w:rPr>
          <w:rFonts w:ascii="宋体" w:hAnsi="宋体" w:cs="宋体"/>
        </w:rPr>
      </w:pPr>
    </w:p>
    <w:p>
      <w:pPr>
        <w:pStyle w:val="78"/>
        <w:spacing w:line="360" w:lineRule="auto"/>
        <w:ind w:right="480"/>
        <w:rPr>
          <w:rFonts w:ascii="宋体" w:hAnsi="宋体" w:cs="宋体"/>
        </w:rPr>
      </w:pPr>
    </w:p>
    <w:p>
      <w:pPr>
        <w:pStyle w:val="78"/>
        <w:spacing w:line="360" w:lineRule="auto"/>
        <w:ind w:right="480"/>
        <w:rPr>
          <w:rFonts w:ascii="宋体" w:hAnsi="宋体" w:cs="宋体"/>
        </w:rPr>
      </w:pPr>
    </w:p>
    <w:p>
      <w:pPr>
        <w:pStyle w:val="78"/>
        <w:spacing w:line="360" w:lineRule="auto"/>
        <w:ind w:right="480"/>
        <w:rPr>
          <w:rFonts w:ascii="宋体" w:hAnsi="宋体" w:cs="宋体"/>
        </w:rPr>
      </w:pPr>
    </w:p>
    <w:p>
      <w:pPr>
        <w:pStyle w:val="78"/>
        <w:ind w:right="480" w:firstLine="420"/>
        <w:jc w:val="left"/>
        <w:rPr>
          <w:rFonts w:ascii="宋体" w:hAnsi="宋体" w:cs="宋体"/>
        </w:rPr>
      </w:pPr>
    </w:p>
    <w:p>
      <w:pPr>
        <w:jc w:val="center"/>
        <w:rPr>
          <w:rFonts w:ascii="宋体" w:hAnsi="宋体" w:cs="宋体"/>
          <w:szCs w:val="21"/>
        </w:rPr>
      </w:pPr>
      <w:r>
        <w:rPr>
          <w:rFonts w:hint="eastAsia" w:ascii="宋体" w:hAnsi="宋体" w:cs="宋体"/>
          <w:szCs w:val="21"/>
        </w:rPr>
        <w:t>磋商响应文件密封信封正面格式</w:t>
      </w:r>
    </w:p>
    <w:p>
      <w:pPr>
        <w:jc w:val="center"/>
        <w:rPr>
          <w:rFonts w:ascii="宋体" w:hAnsi="宋体" w:cs="宋体"/>
          <w:szCs w:val="21"/>
        </w:rPr>
      </w:pPr>
    </w:p>
    <w:tbl>
      <w:tblPr>
        <w:tblStyle w:val="3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80" w:hRule="atLeast"/>
          <w:jc w:val="center"/>
        </w:trPr>
        <w:tc>
          <w:tcPr>
            <w:tcW w:w="8528" w:type="dxa"/>
          </w:tcPr>
          <w:p>
            <w:pPr>
              <w:jc w:val="center"/>
              <w:rPr>
                <w:rFonts w:ascii="宋体" w:hAnsi="宋体" w:cs="宋体"/>
                <w:szCs w:val="21"/>
              </w:rPr>
            </w:pPr>
            <w:r>
              <w:rPr>
                <w:rFonts w:hint="eastAsia" w:ascii="宋体" w:hAnsi="宋体" w:cs="宋体"/>
                <w:szCs w:val="21"/>
              </w:rPr>
              <w:t xml:space="preserve">                                                            正（副）本</w:t>
            </w:r>
          </w:p>
          <w:p>
            <w:pPr>
              <w:ind w:firstLine="420" w:firstLineChars="200"/>
              <w:rPr>
                <w:rFonts w:ascii="宋体" w:hAnsi="宋体" w:cs="宋体"/>
                <w:szCs w:val="21"/>
                <w:u w:val="single"/>
              </w:rPr>
            </w:pPr>
            <w:r>
              <w:rPr>
                <w:rFonts w:hint="eastAsia" w:ascii="宋体" w:hAnsi="宋体" w:cs="宋体"/>
                <w:szCs w:val="21"/>
              </w:rPr>
              <w:t>项目编号：</w:t>
            </w:r>
            <w:r>
              <w:rPr>
                <w:rFonts w:hint="eastAsia" w:ascii="宋体" w:hAnsi="宋体" w:cs="宋体"/>
                <w:szCs w:val="21"/>
                <w:u w:val="single"/>
              </w:rPr>
              <w:t xml:space="preserve">                       </w:t>
            </w:r>
          </w:p>
          <w:p>
            <w:pPr>
              <w:ind w:firstLine="420" w:firstLineChars="200"/>
              <w:rPr>
                <w:rFonts w:ascii="宋体" w:hAnsi="宋体" w:cs="宋体"/>
                <w:szCs w:val="21"/>
                <w:u w:val="single"/>
              </w:rPr>
            </w:pPr>
            <w:r>
              <w:rPr>
                <w:rFonts w:hint="eastAsia" w:ascii="宋体" w:hAnsi="宋体" w:cs="宋体"/>
                <w:szCs w:val="21"/>
              </w:rPr>
              <w:t>项目名称：</w:t>
            </w:r>
            <w:r>
              <w:rPr>
                <w:rFonts w:hint="eastAsia" w:ascii="宋体" w:hAnsi="宋体" w:cs="宋体"/>
                <w:szCs w:val="21"/>
                <w:u w:val="single"/>
              </w:rPr>
              <w:t xml:space="preserve">                      </w:t>
            </w:r>
          </w:p>
          <w:p>
            <w:pPr>
              <w:ind w:firstLine="420" w:firstLineChars="200"/>
              <w:rPr>
                <w:rFonts w:ascii="宋体" w:hAnsi="宋体" w:cs="宋体"/>
                <w:szCs w:val="21"/>
                <w:u w:val="single"/>
              </w:rPr>
            </w:pPr>
            <w:r>
              <w:rPr>
                <w:rFonts w:hint="eastAsia" w:ascii="宋体" w:hAnsi="宋体" w:cs="宋体"/>
                <w:szCs w:val="21"/>
              </w:rPr>
              <w:t>磋商响应方名称：</w:t>
            </w:r>
            <w:r>
              <w:rPr>
                <w:rFonts w:hint="eastAsia" w:ascii="宋体" w:hAnsi="宋体" w:cs="宋体"/>
                <w:szCs w:val="21"/>
                <w:u w:val="single"/>
              </w:rPr>
              <w:t xml:space="preserve">                   （加盖公章）</w:t>
            </w:r>
          </w:p>
          <w:p>
            <w:pPr>
              <w:ind w:firstLine="420" w:firstLineChars="200"/>
              <w:rPr>
                <w:rFonts w:ascii="宋体" w:hAnsi="宋体" w:cs="宋体"/>
                <w:szCs w:val="21"/>
                <w:u w:val="single"/>
              </w:rPr>
            </w:pPr>
            <w:r>
              <w:rPr>
                <w:rFonts w:hint="eastAsia" w:ascii="宋体" w:hAnsi="宋体" w:cs="宋体"/>
                <w:szCs w:val="21"/>
              </w:rPr>
              <w:t>地址：</w:t>
            </w:r>
            <w:r>
              <w:rPr>
                <w:rFonts w:hint="eastAsia" w:ascii="宋体" w:hAnsi="宋体" w:cs="宋体"/>
                <w:szCs w:val="21"/>
                <w:u w:val="single"/>
              </w:rPr>
              <w:t xml:space="preserve">                          </w:t>
            </w:r>
          </w:p>
          <w:p>
            <w:pPr>
              <w:ind w:firstLine="420" w:firstLineChars="200"/>
              <w:rPr>
                <w:rFonts w:ascii="宋体" w:hAnsi="宋体" w:cs="宋体"/>
                <w:szCs w:val="21"/>
                <w:u w:val="single"/>
              </w:rPr>
            </w:pPr>
            <w:r>
              <w:rPr>
                <w:rFonts w:hint="eastAsia" w:ascii="宋体" w:hAnsi="宋体" w:cs="宋体"/>
                <w:szCs w:val="21"/>
              </w:rPr>
              <w:t>电话：</w:t>
            </w:r>
            <w:r>
              <w:rPr>
                <w:rFonts w:hint="eastAsia" w:ascii="宋体" w:hAnsi="宋体" w:cs="宋体"/>
                <w:szCs w:val="21"/>
                <w:u w:val="single"/>
              </w:rPr>
              <w:t xml:space="preserve">                          </w:t>
            </w:r>
          </w:p>
          <w:p>
            <w:pPr>
              <w:ind w:firstLine="420" w:firstLineChars="200"/>
              <w:rPr>
                <w:rFonts w:ascii="宋体" w:hAnsi="宋体" w:cs="宋体"/>
                <w:szCs w:val="21"/>
              </w:rPr>
            </w:pPr>
            <w:r>
              <w:rPr>
                <w:rFonts w:hint="eastAsia" w:ascii="宋体" w:hAnsi="宋体" w:cs="宋体"/>
                <w:szCs w:val="21"/>
              </w:rPr>
              <w:t>传真：</w:t>
            </w:r>
            <w:r>
              <w:rPr>
                <w:rFonts w:hint="eastAsia" w:ascii="宋体" w:hAnsi="宋体" w:cs="宋体"/>
                <w:szCs w:val="21"/>
                <w:u w:val="single"/>
              </w:rPr>
              <w:t xml:space="preserve">                          </w:t>
            </w:r>
          </w:p>
        </w:tc>
      </w:tr>
    </w:tbl>
    <w:p>
      <w:pPr>
        <w:rPr>
          <w:rFonts w:ascii="宋体" w:hAnsi="宋体" w:cs="宋体"/>
          <w:szCs w:val="21"/>
        </w:rPr>
      </w:pPr>
    </w:p>
    <w:p>
      <w:pPr>
        <w:jc w:val="center"/>
        <w:rPr>
          <w:rFonts w:ascii="宋体" w:hAnsi="宋体" w:cs="宋体"/>
          <w:bCs/>
          <w:szCs w:val="21"/>
        </w:rPr>
      </w:pPr>
      <w:r>
        <w:rPr>
          <w:rFonts w:hint="eastAsia" w:ascii="宋体" w:hAnsi="宋体" w:cs="宋体"/>
          <w:bCs/>
          <w:szCs w:val="21"/>
        </w:rPr>
        <w:t>磋商响应文件密封信封封口格式</w:t>
      </w:r>
    </w:p>
    <w:p>
      <w:pPr>
        <w:pStyle w:val="21"/>
        <w:rPr>
          <w:rFonts w:ascii="宋体" w:hAnsi="宋体" w:cs="宋体"/>
          <w:bCs/>
          <w:szCs w:val="21"/>
        </w:rPr>
      </w:pPr>
    </w:p>
    <w:tbl>
      <w:tblPr>
        <w:tblStyle w:val="3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4" w:hRule="atLeast"/>
          <w:jc w:val="center"/>
        </w:trPr>
        <w:tc>
          <w:tcPr>
            <w:tcW w:w="8528" w:type="dxa"/>
          </w:tcPr>
          <w:p>
            <w:pPr>
              <w:rPr>
                <w:rFonts w:ascii="宋体" w:hAnsi="宋体" w:cs="宋体"/>
                <w:bCs/>
                <w:szCs w:val="21"/>
              </w:rPr>
            </w:pPr>
          </w:p>
          <w:p>
            <w:pPr>
              <w:rPr>
                <w:rFonts w:ascii="宋体" w:hAnsi="宋体" w:cs="宋体"/>
                <w:bCs/>
                <w:szCs w:val="21"/>
              </w:rPr>
            </w:pPr>
          </w:p>
          <w:p>
            <w:pPr>
              <w:rPr>
                <w:rFonts w:ascii="宋体" w:hAnsi="宋体" w:cs="宋体"/>
                <w:bCs/>
                <w:szCs w:val="21"/>
              </w:rPr>
            </w:pPr>
          </w:p>
          <w:p>
            <w:pPr>
              <w:jc w:val="center"/>
              <w:rPr>
                <w:rFonts w:ascii="宋体" w:hAnsi="宋体" w:cs="宋体"/>
                <w:bCs/>
                <w:szCs w:val="21"/>
              </w:rPr>
            </w:pPr>
            <w:r>
              <w:rPr>
                <w:rFonts w:hint="eastAsia" w:ascii="宋体" w:hAnsi="宋体" w:cs="宋体"/>
                <w:bCs/>
                <w:szCs w:val="21"/>
              </w:rPr>
              <w:t>……于</w:t>
            </w:r>
            <w:r>
              <w:rPr>
                <w:rFonts w:hint="eastAsia" w:ascii="宋体" w:hAnsi="宋体" w:cs="宋体"/>
                <w:bCs/>
                <w:szCs w:val="21"/>
                <w:u w:val="single"/>
              </w:rPr>
              <w:t xml:space="preserve">    年    月    日   时   分</w:t>
            </w:r>
            <w:r>
              <w:rPr>
                <w:rFonts w:hint="eastAsia" w:ascii="宋体" w:hAnsi="宋体" w:cs="宋体"/>
                <w:bCs/>
                <w:szCs w:val="21"/>
              </w:rPr>
              <w:t>前不准启封（加盖公章）……</w:t>
            </w:r>
          </w:p>
          <w:p>
            <w:pPr>
              <w:rPr>
                <w:rFonts w:ascii="宋体" w:hAnsi="宋体" w:cs="宋体"/>
                <w:bCs/>
                <w:szCs w:val="21"/>
              </w:rPr>
            </w:pPr>
            <w:r>
              <w:rPr>
                <w:rFonts w:hint="eastAsia" w:ascii="宋体" w:hAnsi="宋体" w:cs="宋体"/>
                <w:bCs/>
                <w:szCs w:val="21"/>
              </w:rPr>
              <mc:AlternateContent>
                <mc:Choice Requires="wps">
                  <w:drawing>
                    <wp:anchor distT="0" distB="0" distL="114300" distR="114300" simplePos="0" relativeHeight="251661312" behindDoc="0" locked="0" layoutInCell="1" allowOverlap="1">
                      <wp:simplePos x="0" y="0"/>
                      <wp:positionH relativeFrom="column">
                        <wp:posOffset>2630170</wp:posOffset>
                      </wp:positionH>
                      <wp:positionV relativeFrom="paragraph">
                        <wp:posOffset>74930</wp:posOffset>
                      </wp:positionV>
                      <wp:extent cx="0" cy="429895"/>
                      <wp:effectExtent l="56515" t="22860" r="57785" b="13970"/>
                      <wp:wrapNone/>
                      <wp:docPr id="414832695" name="直接连接符 1"/>
                      <wp:cNvGraphicFramePr/>
                      <a:graphic xmlns:a="http://schemas.openxmlformats.org/drawingml/2006/main">
                        <a:graphicData uri="http://schemas.microsoft.com/office/word/2010/wordprocessingShape">
                          <wps:wsp>
                            <wps:cNvCnPr>
                              <a:cxnSpLocks noChangeShapeType="1"/>
                            </wps:cNvCnPr>
                            <wps:spPr bwMode="auto">
                              <a:xfrm flipV="1">
                                <a:off x="0" y="0"/>
                                <a:ext cx="0" cy="429895"/>
                              </a:xfrm>
                              <a:prstGeom prst="line">
                                <a:avLst/>
                              </a:prstGeom>
                              <a:noFill/>
                              <a:ln w="9525">
                                <a:solidFill>
                                  <a:srgbClr val="000000"/>
                                </a:solidFill>
                                <a:round/>
                                <a:tailEnd type="triangle" w="med" len="med"/>
                              </a:ln>
                            </wps:spPr>
                            <wps:bodyPr/>
                          </wps:wsp>
                        </a:graphicData>
                      </a:graphic>
                    </wp:anchor>
                  </w:drawing>
                </mc:Choice>
                <mc:Fallback>
                  <w:pict>
                    <v:line id="直接连接符 1" o:spid="_x0000_s1026" o:spt="20" style="position:absolute;left:0pt;flip:y;margin-left:207.1pt;margin-top:5.9pt;height:33.85pt;width:0pt;z-index:251661312;mso-width-relative:page;mso-height-relative:page;" filled="f" stroked="t" coordsize="21600,21600" o:gfxdata="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OTsPRXXAAAACQEAAA8AAAAAAAAAAQAgAAAAIgAA&#10;AGRycy9kb3ducmV2LnhtbFBLAQIUABQAAAAIAIdO4kC/fWCNCQIAAOkDAAAOAAAAAAAAAAEAIAAA&#10;ACYBAABkcnMvZTJvRG9jLnhtbFBLBQYAAAAABgAGAFkBAAChBQAAAAA=&#10;">
                      <v:fill on="f" focussize="0,0"/>
                      <v:stroke color="#000000" joinstyle="round" endarrow="block"/>
                      <v:imagedata o:title=""/>
                      <o:lock v:ext="edit" aspectratio="f"/>
                    </v:line>
                  </w:pict>
                </mc:Fallback>
              </mc:AlternateContent>
            </w:r>
          </w:p>
          <w:p>
            <w:pPr>
              <w:pStyle w:val="21"/>
              <w:rPr>
                <w:rFonts w:ascii="宋体" w:hAnsi="宋体" w:cs="宋体"/>
                <w:bCs/>
                <w:szCs w:val="21"/>
              </w:rPr>
            </w:pPr>
          </w:p>
          <w:p>
            <w:pPr>
              <w:rPr>
                <w:rFonts w:ascii="宋体" w:hAnsi="宋体" w:cs="宋体"/>
                <w:bCs/>
                <w:szCs w:val="21"/>
              </w:rPr>
            </w:pPr>
          </w:p>
          <w:p>
            <w:pPr>
              <w:rPr>
                <w:rFonts w:ascii="宋体" w:hAnsi="宋体" w:cs="宋体"/>
                <w:bCs/>
                <w:szCs w:val="21"/>
              </w:rPr>
            </w:pPr>
          </w:p>
          <w:p>
            <w:pPr>
              <w:pStyle w:val="76"/>
              <w:widowControl w:val="0"/>
              <w:spacing w:before="0" w:beforeAutospacing="0" w:after="0" w:afterAutospacing="0"/>
              <w:textAlignment w:val="auto"/>
              <w:rPr>
                <w:rFonts w:ascii="宋体" w:hAnsi="宋体" w:eastAsia="宋体" w:cs="宋体"/>
                <w:bCs/>
                <w:kern w:val="2"/>
                <w:sz w:val="21"/>
                <w:szCs w:val="21"/>
              </w:rPr>
            </w:pPr>
            <w:r>
              <w:rPr>
                <w:rFonts w:hint="eastAsia" w:ascii="宋体" w:hAnsi="宋体" w:eastAsia="宋体" w:cs="宋体"/>
                <w:bCs/>
                <w:kern w:val="2"/>
                <w:sz w:val="21"/>
                <w:szCs w:val="21"/>
              </w:rPr>
              <w:t>（封口处）</w:t>
            </w:r>
          </w:p>
        </w:tc>
      </w:tr>
    </w:tbl>
    <w:p>
      <w:pPr>
        <w:pStyle w:val="78"/>
        <w:spacing w:line="360" w:lineRule="auto"/>
        <w:ind w:right="480"/>
        <w:rPr>
          <w:rFonts w:ascii="宋体" w:hAnsi="宋体" w:cs="宋体"/>
        </w:rPr>
      </w:pPr>
    </w:p>
    <w:p/>
    <w:sectPr>
      <w:headerReference r:id="rId11" w:type="default"/>
      <w:footerReference r:id="rId12" w:type="default"/>
      <w:pgSz w:w="11906" w:h="16838"/>
      <w:pgMar w:top="1134" w:right="1134" w:bottom="1134" w:left="1134" w:header="851" w:footer="992" w:gutter="0"/>
      <w:cols w:space="720" w:num="1"/>
      <w:titlePg/>
      <w:docGrid w:type="lines"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Arial Unicode MS">
    <w:altName w:val="Arial"/>
    <w:panose1 w:val="020B0604020202020204"/>
    <w:charset w:val="00"/>
    <w:family w:val="roman"/>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1905"/>
              <wp:wrapNone/>
              <wp:docPr id="1298846429" name="文本框 3"/>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2</w:t>
                          </w:r>
                          <w:r>
                            <w:rPr>
                              <w:rFonts w:hint="eastAsia"/>
                              <w:sz w:val="18"/>
                            </w:rPr>
                            <w:fldChar w:fldCharType="end"/>
                          </w:r>
                        </w:p>
                      </w:txbxContent>
                    </wps:txbx>
                    <wps:bodyPr rot="0" vert="horz" wrap="none" lIns="0" tIns="0" rIns="0" bIns="0" anchor="t" anchorCtr="0" upright="1">
                      <a:spAutoFit/>
                    </wps:bodyPr>
                  </wps:wsp>
                </a:graphicData>
              </a:graphic>
            </wp:anchor>
          </w:drawing>
        </mc:Choice>
        <mc:Fallback>
          <w:pict>
            <v:shape id="文本框 3" o:spid="_x0000_s1026" o:spt="202" type="#_x0000_t202"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Q+V+SdAAAAADAQAADwAAAAAAAAABACAAAAAi&#10;AAAAZHJzL2Rvd25yZXYueG1sUEsBAhQAFAAAAAgAh07iQOpIwHcSAgAACwQAAA4AAAAAAAAAAQAg&#10;AAAAHwEAAGRycy9lMm9Eb2MueG1sUEsFBgAAAAAGAAYAWQEAAKMFA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2</w:t>
                    </w:r>
                    <w:r>
                      <w:rPr>
                        <w:rFonts w:hint="eastAsia"/>
                        <w:sz w:val="1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framePr w:wrap="around" w:vAnchor="text" w:hAnchor="margin" w:xAlign="center" w:y="1"/>
      <w:rPr>
        <w:rStyle w:val="39"/>
      </w:rPr>
    </w:pPr>
    <w:r>
      <w:fldChar w:fldCharType="begin"/>
    </w:r>
    <w:r>
      <w:rPr>
        <w:rStyle w:val="39"/>
      </w:rPr>
      <w:instrText xml:space="preserve">PAGE  </w:instrText>
    </w:r>
    <w:r>
      <w:fldChar w:fldCharType="end"/>
    </w:r>
  </w:p>
  <w:p>
    <w:pPr>
      <w:pStyle w:val="2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67310" cy="153035"/>
              <wp:effectExtent l="3175" t="0" r="0" b="3175"/>
              <wp:wrapNone/>
              <wp:docPr id="180678071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67310" cy="153035"/>
                      </a:xfrm>
                      <a:prstGeom prst="rect">
                        <a:avLst/>
                      </a:prstGeom>
                      <a:noFill/>
                      <a:ln>
                        <a:noFill/>
                      </a:ln>
                    </wps:spPr>
                    <wps:txbx>
                      <w:txbxContent>
                        <w:p>
                          <w:pPr>
                            <w:pStyle w:val="24"/>
                            <w:rPr>
                              <w:rStyle w:val="39"/>
                              <w:sz w:val="21"/>
                              <w:szCs w:val="21"/>
                            </w:rPr>
                          </w:pPr>
                          <w:r>
                            <w:rPr>
                              <w:sz w:val="21"/>
                              <w:szCs w:val="21"/>
                            </w:rPr>
                            <w:fldChar w:fldCharType="begin"/>
                          </w:r>
                          <w:r>
                            <w:rPr>
                              <w:rStyle w:val="39"/>
                              <w:sz w:val="21"/>
                              <w:szCs w:val="21"/>
                            </w:rPr>
                            <w:instrText xml:space="preserve">PAGE  </w:instrText>
                          </w:r>
                          <w:r>
                            <w:rPr>
                              <w:sz w:val="21"/>
                              <w:szCs w:val="21"/>
                            </w:rPr>
                            <w:fldChar w:fldCharType="separate"/>
                          </w:r>
                          <w:r>
                            <w:rPr>
                              <w:rStyle w:val="39"/>
                              <w:sz w:val="21"/>
                              <w:szCs w:val="21"/>
                            </w:rPr>
                            <w:t>17</w:t>
                          </w:r>
                          <w:r>
                            <w:rPr>
                              <w:sz w:val="21"/>
                              <w:szCs w:val="21"/>
                            </w:rPr>
                            <w:fldChar w:fldCharType="end"/>
                          </w:r>
                        </w:p>
                      </w:txbxContent>
                    </wps:txbx>
                    <wps:bodyPr rot="0" vert="horz" wrap="none" lIns="0" tIns="0" rIns="0" bIns="0" anchor="t" anchorCtr="0" upright="1">
                      <a:spAutoFit/>
                    </wps:bodyPr>
                  </wps:wsp>
                </a:graphicData>
              </a:graphic>
            </wp:anchor>
          </w:drawing>
        </mc:Choice>
        <mc:Fallback>
          <w:pict>
            <v:shape id="文本框 2" o:spid="_x0000_s1026" o:spt="202" type="#_x0000_t202" style="position:absolute;left:0pt;margin-top:0pt;height:12.05pt;width:5.3pt;mso-position-horizontal:center;mso-position-horizontal-relative:margin;mso-wrap-style:none;z-index:251660288;mso-width-relative:page;mso-height-relative:page;" filled="f" stroked="f" coordsize="21600,21600" o:gfxdata="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GerNUXQAAAAAwEAAA8AAAAAAAAAAQAgAAAAIgAA&#10;AGRycy9kb3ducmV2LnhtbFBLAQIUABQAAAAIAIdO4kDhCCrUEAIAAAoEAAAOAAAAAAAAAAEAIAAA&#10;AB8BAABkcnMvZTJvRG9jLnhtbFBLBQYAAAAABgAGAFkBAAChBQAAAAA=&#10;">
              <v:fill on="f" focussize="0,0"/>
              <v:stroke on="f"/>
              <v:imagedata o:title=""/>
              <o:lock v:ext="edit" aspectratio="f"/>
              <v:textbox inset="0mm,0mm,0mm,0mm" style="mso-fit-shape-to-text:t;">
                <w:txbxContent>
                  <w:p>
                    <w:pPr>
                      <w:pStyle w:val="24"/>
                      <w:rPr>
                        <w:rStyle w:val="39"/>
                        <w:sz w:val="21"/>
                        <w:szCs w:val="21"/>
                      </w:rPr>
                    </w:pPr>
                    <w:r>
                      <w:rPr>
                        <w:sz w:val="21"/>
                        <w:szCs w:val="21"/>
                      </w:rPr>
                      <w:fldChar w:fldCharType="begin"/>
                    </w:r>
                    <w:r>
                      <w:rPr>
                        <w:rStyle w:val="39"/>
                        <w:sz w:val="21"/>
                        <w:szCs w:val="21"/>
                      </w:rPr>
                      <w:instrText xml:space="preserve">PAGE  </w:instrText>
                    </w:r>
                    <w:r>
                      <w:rPr>
                        <w:sz w:val="21"/>
                        <w:szCs w:val="21"/>
                      </w:rPr>
                      <w:fldChar w:fldCharType="separate"/>
                    </w:r>
                    <w:r>
                      <w:rPr>
                        <w:rStyle w:val="39"/>
                        <w:sz w:val="21"/>
                        <w:szCs w:val="21"/>
                      </w:rPr>
                      <w:t>17</w:t>
                    </w:r>
                    <w:r>
                      <w:rPr>
                        <w:sz w:val="21"/>
                        <w:szCs w:val="21"/>
                      </w:rPr>
                      <w:fldChar w:fldCharType="end"/>
                    </w:r>
                  </w:p>
                </w:txbxContent>
              </v:textbox>
            </v:shape>
          </w:pict>
        </mc:Fallback>
      </mc:AlternateContent>
    </w:r>
    <w:r>
      <w:rPr>
        <w:rFonts w:hint="eastAsia"/>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Bdr>
        <w:bottom w:val="none" w:color="auto" w:sz="0" w:space="1"/>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9DAF6B7"/>
    <w:multiLevelType w:val="singleLevel"/>
    <w:tmpl w:val="59DAF6B7"/>
    <w:lvl w:ilvl="0" w:tentative="0">
      <w:start w:val="2"/>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I1NDgwNmQwZTRiMWRjM2JjZTRkODFjNjFkZmEwZTgifQ=="/>
  </w:docVars>
  <w:rsids>
    <w:rsidRoot w:val="00397AEB"/>
    <w:rsid w:val="00027B94"/>
    <w:rsid w:val="00065F7A"/>
    <w:rsid w:val="00257DD2"/>
    <w:rsid w:val="00397AEB"/>
    <w:rsid w:val="00592629"/>
    <w:rsid w:val="005F1991"/>
    <w:rsid w:val="007F451B"/>
    <w:rsid w:val="00927D5B"/>
    <w:rsid w:val="00A604D7"/>
    <w:rsid w:val="00B50163"/>
    <w:rsid w:val="00B5063B"/>
    <w:rsid w:val="00C0033D"/>
    <w:rsid w:val="00C72B5A"/>
    <w:rsid w:val="00C75D3B"/>
    <w:rsid w:val="00D435EE"/>
    <w:rsid w:val="00D934EF"/>
    <w:rsid w:val="3C455233"/>
    <w:rsid w:val="3E053D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sdException w:unhideWhenUsed="0" w:uiPriority="0" w:name="toc 2"/>
    <w:lsdException w:unhideWhenUsed="0" w:uiPriority="0" w:name="toc 3"/>
    <w:lsdException w:qFormat="1" w:unhideWhenUsed="0" w:uiPriority="0" w:name="toc 4"/>
    <w:lsdException w:qFormat="1" w:unhideWhenUsed="0" w:uiPriority="0" w:name="toc 5"/>
    <w:lsdException w:unhideWhenUsed="0" w:uiPriority="0" w:name="toc 6"/>
    <w:lsdException w:qFormat="1" w:unhideWhenUsed="0" w:uiPriority="0" w:name="toc 7"/>
    <w:lsdException w:unhideWhenUsed="0" w:uiPriority="0" w:name="toc 8"/>
    <w:lsdException w:unhideWhenUsed="0" w:uiPriority="0" w:name="toc 9"/>
    <w:lsdException w:qFormat="1" w:unhideWhenUsed="0" w:uiPriority="0" w:semiHidden="0" w:name="Normal Indent"/>
    <w:lsdException w:uiPriority="99" w:name="footnote text"/>
    <w:lsdException w:unhideWhenUsed="0" w:uiPriority="0" w:name="annotation text"/>
    <w:lsdException w:unhideWhenUsed="0" w:uiPriority="0"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nhideWhenUsed="0" w:uiPriority="0" w:semiHidden="0" w:name="toa heading"/>
    <w:lsdException w:unhideWhenUsed="0" w:uiPriority="0" w:semiHidden="0" w:name="List"/>
    <w:lsdException w:uiPriority="99" w:name="List Bullet"/>
    <w:lsdException w:uiPriority="99" w:name="List Number"/>
    <w:lsdException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qFormat="1" w:unhideWhenUsed="0" w:uiPriority="0" w:semiHidden="0" w:name="Closing"/>
    <w:lsdException w:uiPriority="99" w:name="Signature"/>
    <w:lsdException w:uiPriority="1" w:name="Default Paragraph Font"/>
    <w:lsdException w:unhideWhenUsed="0" w:uiPriority="0" w:semiHidden="0"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nhideWhenUsed="0" w:uiPriority="0" w:semiHidden="0" w:name="Date"/>
    <w:lsdException w:uiPriority="99" w:name="Body Text First Indent"/>
    <w:lsdException w:uiPriority="99" w:name="Body Text First Indent 2"/>
    <w:lsdException w:uiPriority="99" w:name="Note Heading"/>
    <w:lsdException w:uiPriority="99" w:name="Body Text 2"/>
    <w:lsdException w:unhideWhenUsed="0" w:uiPriority="0" w:semiHidden="0" w:name="Body Text 3"/>
    <w:lsdException w:unhideWhenUsed="0" w:uiPriority="0" w:semiHidden="0" w:name="Body Text Indent 2"/>
    <w:lsdException w:uiPriority="99" w:name="Body Text Indent 3"/>
    <w:lsdException w:uiPriority="99" w:name="Block Text"/>
    <w:lsdException w:unhideWhenUsed="0" w:uiPriority="0" w:semiHidden="0" w:name="Hyperlink"/>
    <w:lsdException w:uiPriority="99" w:name="FollowedHyperlink"/>
    <w:lsdException w:qFormat="1" w:unhideWhenUsed="0" w:uiPriority="0" w:semiHidden="0" w:name="Strong"/>
    <w:lsdException w:qFormat="1" w:unhideWhenUsed="0" w:uiPriority="0" w:semiHidden="0" w:name="Emphasis"/>
    <w:lsdException w:uiPriority="99" w:semiHidden="0" w:name="Document Map"/>
    <w:lsdException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nhideWhenUsed="0" w:uiPriority="0" w:semiHidden="0" w:name="HTML Preformatted"/>
    <w:lsdException w:uiPriority="99" w:name="HTML Sample"/>
    <w:lsdException w:uiPriority="99" w:name="HTML Typewriter"/>
    <w:lsdException w:uiPriority="99" w:name="HTML Variable"/>
    <w:lsdException w:uiPriority="99" w:name="Normal Table"/>
    <w:lsdException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43"/>
    <w:qFormat/>
    <w:uiPriority w:val="0"/>
    <w:pPr>
      <w:keepNext/>
      <w:keepLines/>
      <w:spacing w:before="100" w:after="90" w:line="578" w:lineRule="auto"/>
      <w:jc w:val="center"/>
      <w:outlineLvl w:val="0"/>
    </w:pPr>
    <w:rPr>
      <w:b/>
      <w:bCs/>
      <w:kern w:val="44"/>
      <w:sz w:val="32"/>
      <w:szCs w:val="44"/>
    </w:rPr>
  </w:style>
  <w:style w:type="paragraph" w:styleId="3">
    <w:name w:val="heading 2"/>
    <w:basedOn w:val="1"/>
    <w:next w:val="1"/>
    <w:link w:val="44"/>
    <w:qFormat/>
    <w:uiPriority w:val="0"/>
    <w:pPr>
      <w:keepNext/>
      <w:keepLines/>
      <w:spacing w:before="260" w:after="260" w:line="416" w:lineRule="auto"/>
      <w:jc w:val="center"/>
      <w:outlineLvl w:val="1"/>
    </w:pPr>
    <w:rPr>
      <w:rFonts w:ascii="Arial" w:hAnsi="Arial" w:eastAsia="黑体"/>
      <w:b/>
      <w:bCs/>
      <w:sz w:val="32"/>
      <w:szCs w:val="32"/>
    </w:rPr>
  </w:style>
  <w:style w:type="paragraph" w:styleId="4">
    <w:name w:val="heading 3"/>
    <w:basedOn w:val="1"/>
    <w:next w:val="1"/>
    <w:link w:val="45"/>
    <w:qFormat/>
    <w:uiPriority w:val="0"/>
    <w:pPr>
      <w:keepNext/>
      <w:keepLines/>
      <w:spacing w:line="360" w:lineRule="auto"/>
      <w:outlineLvl w:val="2"/>
    </w:pPr>
    <w:rPr>
      <w:b/>
      <w:bCs/>
      <w:sz w:val="24"/>
      <w:szCs w:val="32"/>
    </w:rPr>
  </w:style>
  <w:style w:type="paragraph" w:styleId="5">
    <w:name w:val="heading 4"/>
    <w:basedOn w:val="1"/>
    <w:next w:val="1"/>
    <w:link w:val="46"/>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47"/>
    <w:qFormat/>
    <w:uiPriority w:val="0"/>
    <w:pPr>
      <w:keepNext/>
      <w:keepLines/>
      <w:spacing w:before="280" w:after="290" w:line="372" w:lineRule="auto"/>
      <w:outlineLvl w:val="4"/>
    </w:pPr>
    <w:rPr>
      <w:b/>
      <w:sz w:val="28"/>
      <w:szCs w:val="20"/>
    </w:rPr>
  </w:style>
  <w:style w:type="character" w:default="1" w:styleId="37">
    <w:name w:val="Default Paragraph Font"/>
    <w:semiHidden/>
    <w:unhideWhenUsed/>
    <w:uiPriority w:val="1"/>
  </w:style>
  <w:style w:type="table" w:default="1" w:styleId="35">
    <w:name w:val="Normal Table"/>
    <w:semiHidden/>
    <w:unhideWhenUsed/>
    <w:uiPriority w:val="99"/>
    <w:tblPr>
      <w:tblCellMar>
        <w:top w:w="0" w:type="dxa"/>
        <w:left w:w="108" w:type="dxa"/>
        <w:bottom w:w="0" w:type="dxa"/>
        <w:right w:w="108" w:type="dxa"/>
      </w:tblCellMar>
    </w:tblPr>
  </w:style>
  <w:style w:type="paragraph" w:styleId="7">
    <w:name w:val="toc 7"/>
    <w:basedOn w:val="1"/>
    <w:next w:val="1"/>
    <w:semiHidden/>
    <w:qFormat/>
    <w:uiPriority w:val="0"/>
    <w:pPr>
      <w:ind w:left="1260"/>
      <w:jc w:val="left"/>
    </w:pPr>
    <w:rPr>
      <w:sz w:val="18"/>
      <w:szCs w:val="18"/>
    </w:rPr>
  </w:style>
  <w:style w:type="paragraph" w:styleId="8">
    <w:name w:val="Normal Indent"/>
    <w:basedOn w:val="1"/>
    <w:qFormat/>
    <w:uiPriority w:val="0"/>
    <w:pPr>
      <w:adjustRightInd w:val="0"/>
      <w:spacing w:line="360" w:lineRule="atLeast"/>
      <w:ind w:firstLine="420"/>
      <w:textAlignment w:val="baseline"/>
    </w:pPr>
    <w:rPr>
      <w:szCs w:val="20"/>
    </w:rPr>
  </w:style>
  <w:style w:type="paragraph" w:styleId="9">
    <w:name w:val="Document Map"/>
    <w:basedOn w:val="1"/>
    <w:link w:val="48"/>
    <w:unhideWhenUsed/>
    <w:uiPriority w:val="99"/>
    <w:pPr>
      <w:shd w:val="clear" w:color="auto" w:fill="000080"/>
    </w:pPr>
  </w:style>
  <w:style w:type="paragraph" w:styleId="10">
    <w:name w:val="toa heading"/>
    <w:basedOn w:val="1"/>
    <w:next w:val="1"/>
    <w:uiPriority w:val="0"/>
    <w:pPr>
      <w:spacing w:before="120"/>
    </w:pPr>
    <w:rPr>
      <w:rFonts w:ascii="Arial" w:hAnsi="Arial"/>
      <w:sz w:val="24"/>
      <w:szCs w:val="20"/>
    </w:rPr>
  </w:style>
  <w:style w:type="paragraph" w:styleId="11">
    <w:name w:val="annotation text"/>
    <w:basedOn w:val="1"/>
    <w:link w:val="49"/>
    <w:semiHidden/>
    <w:uiPriority w:val="0"/>
    <w:pPr>
      <w:jc w:val="left"/>
    </w:pPr>
  </w:style>
  <w:style w:type="paragraph" w:styleId="12">
    <w:name w:val="Body Text 3"/>
    <w:basedOn w:val="1"/>
    <w:link w:val="50"/>
    <w:uiPriority w:val="0"/>
    <w:pPr>
      <w:spacing w:after="120"/>
    </w:pPr>
    <w:rPr>
      <w:sz w:val="16"/>
      <w:szCs w:val="20"/>
    </w:rPr>
  </w:style>
  <w:style w:type="paragraph" w:styleId="13">
    <w:name w:val="Closing"/>
    <w:basedOn w:val="1"/>
    <w:link w:val="51"/>
    <w:qFormat/>
    <w:uiPriority w:val="0"/>
    <w:pPr>
      <w:ind w:left="100" w:leftChars="2100"/>
    </w:pPr>
    <w:rPr>
      <w:sz w:val="28"/>
      <w:szCs w:val="28"/>
    </w:rPr>
  </w:style>
  <w:style w:type="paragraph" w:styleId="14">
    <w:name w:val="Body Text"/>
    <w:basedOn w:val="1"/>
    <w:link w:val="52"/>
    <w:uiPriority w:val="0"/>
    <w:rPr>
      <w:rFonts w:ascii="宋体"/>
      <w:sz w:val="32"/>
      <w:szCs w:val="20"/>
    </w:rPr>
  </w:style>
  <w:style w:type="paragraph" w:styleId="15">
    <w:name w:val="Body Text Indent"/>
    <w:basedOn w:val="1"/>
    <w:link w:val="53"/>
    <w:uiPriority w:val="0"/>
    <w:pPr>
      <w:spacing w:after="120"/>
      <w:ind w:left="420" w:leftChars="200"/>
    </w:pPr>
    <w:rPr>
      <w:szCs w:val="20"/>
    </w:rPr>
  </w:style>
  <w:style w:type="paragraph" w:styleId="16">
    <w:name w:val="List 2"/>
    <w:basedOn w:val="1"/>
    <w:uiPriority w:val="0"/>
    <w:pPr>
      <w:ind w:left="100" w:leftChars="200" w:hanging="200" w:hangingChars="200"/>
    </w:pPr>
  </w:style>
  <w:style w:type="paragraph" w:styleId="17">
    <w:name w:val="toc 5"/>
    <w:basedOn w:val="1"/>
    <w:next w:val="1"/>
    <w:semiHidden/>
    <w:qFormat/>
    <w:uiPriority w:val="0"/>
    <w:pPr>
      <w:ind w:left="840"/>
      <w:jc w:val="left"/>
    </w:pPr>
    <w:rPr>
      <w:sz w:val="18"/>
      <w:szCs w:val="18"/>
    </w:rPr>
  </w:style>
  <w:style w:type="paragraph" w:styleId="18">
    <w:name w:val="toc 3"/>
    <w:basedOn w:val="1"/>
    <w:next w:val="1"/>
    <w:semiHidden/>
    <w:uiPriority w:val="0"/>
    <w:pPr>
      <w:ind w:left="420"/>
      <w:jc w:val="left"/>
    </w:pPr>
    <w:rPr>
      <w:i/>
      <w:iCs/>
      <w:sz w:val="20"/>
      <w:szCs w:val="20"/>
    </w:rPr>
  </w:style>
  <w:style w:type="paragraph" w:styleId="19">
    <w:name w:val="Plain Text"/>
    <w:basedOn w:val="1"/>
    <w:link w:val="54"/>
    <w:uiPriority w:val="0"/>
    <w:pPr>
      <w:adjustRightInd w:val="0"/>
      <w:jc w:val="left"/>
      <w:textAlignment w:val="baseline"/>
    </w:pPr>
    <w:rPr>
      <w:rFonts w:ascii="宋体" w:hAnsi="Courier New"/>
      <w:sz w:val="24"/>
      <w:szCs w:val="20"/>
    </w:rPr>
  </w:style>
  <w:style w:type="paragraph" w:styleId="20">
    <w:name w:val="toc 8"/>
    <w:basedOn w:val="1"/>
    <w:next w:val="1"/>
    <w:semiHidden/>
    <w:uiPriority w:val="0"/>
    <w:pPr>
      <w:ind w:left="1470"/>
      <w:jc w:val="left"/>
    </w:pPr>
    <w:rPr>
      <w:sz w:val="18"/>
      <w:szCs w:val="18"/>
    </w:rPr>
  </w:style>
  <w:style w:type="paragraph" w:styleId="21">
    <w:name w:val="Date"/>
    <w:basedOn w:val="1"/>
    <w:next w:val="1"/>
    <w:link w:val="55"/>
    <w:uiPriority w:val="0"/>
    <w:rPr>
      <w:szCs w:val="20"/>
    </w:rPr>
  </w:style>
  <w:style w:type="paragraph" w:styleId="22">
    <w:name w:val="Body Text Indent 2"/>
    <w:basedOn w:val="1"/>
    <w:link w:val="56"/>
    <w:uiPriority w:val="0"/>
    <w:pPr>
      <w:ind w:left="-178" w:leftChars="-85" w:firstLine="739" w:firstLineChars="264"/>
      <w:jc w:val="left"/>
    </w:pPr>
    <w:rPr>
      <w:rFonts w:hint="eastAsia" w:ascii="宋体" w:hAnsi="宋体"/>
      <w:sz w:val="28"/>
    </w:rPr>
  </w:style>
  <w:style w:type="paragraph" w:styleId="23">
    <w:name w:val="Balloon Text"/>
    <w:basedOn w:val="1"/>
    <w:link w:val="57"/>
    <w:semiHidden/>
    <w:uiPriority w:val="0"/>
    <w:rPr>
      <w:sz w:val="18"/>
      <w:szCs w:val="18"/>
    </w:rPr>
  </w:style>
  <w:style w:type="paragraph" w:styleId="24">
    <w:name w:val="footer"/>
    <w:basedOn w:val="1"/>
    <w:link w:val="58"/>
    <w:uiPriority w:val="0"/>
    <w:pPr>
      <w:tabs>
        <w:tab w:val="center" w:pos="4153"/>
        <w:tab w:val="right" w:pos="8306"/>
      </w:tabs>
      <w:snapToGrid w:val="0"/>
      <w:jc w:val="left"/>
    </w:pPr>
    <w:rPr>
      <w:sz w:val="18"/>
      <w:szCs w:val="18"/>
    </w:rPr>
  </w:style>
  <w:style w:type="paragraph" w:styleId="25">
    <w:name w:val="header"/>
    <w:basedOn w:val="1"/>
    <w:link w:val="59"/>
    <w:uiPriority w:val="0"/>
    <w:pPr>
      <w:pBdr>
        <w:bottom w:val="single" w:color="auto" w:sz="6" w:space="1"/>
      </w:pBdr>
      <w:tabs>
        <w:tab w:val="center" w:pos="4153"/>
        <w:tab w:val="right" w:pos="8306"/>
      </w:tabs>
      <w:snapToGrid w:val="0"/>
      <w:jc w:val="center"/>
    </w:pPr>
    <w:rPr>
      <w:sz w:val="18"/>
      <w:szCs w:val="18"/>
    </w:rPr>
  </w:style>
  <w:style w:type="paragraph" w:styleId="26">
    <w:name w:val="toc 1"/>
    <w:basedOn w:val="10"/>
    <w:next w:val="1"/>
    <w:uiPriority w:val="0"/>
    <w:pPr>
      <w:spacing w:after="120"/>
      <w:jc w:val="left"/>
    </w:pPr>
    <w:rPr>
      <w:rFonts w:ascii="Times New Roman" w:hAnsi="Times New Roman"/>
      <w:b/>
      <w:bCs/>
      <w:caps/>
      <w:sz w:val="20"/>
    </w:rPr>
  </w:style>
  <w:style w:type="paragraph" w:styleId="27">
    <w:name w:val="toc 4"/>
    <w:basedOn w:val="1"/>
    <w:next w:val="1"/>
    <w:semiHidden/>
    <w:qFormat/>
    <w:uiPriority w:val="0"/>
    <w:pPr>
      <w:ind w:left="630"/>
      <w:jc w:val="left"/>
    </w:pPr>
    <w:rPr>
      <w:sz w:val="18"/>
      <w:szCs w:val="18"/>
    </w:rPr>
  </w:style>
  <w:style w:type="paragraph" w:styleId="28">
    <w:name w:val="List"/>
    <w:basedOn w:val="1"/>
    <w:uiPriority w:val="0"/>
    <w:pPr>
      <w:ind w:left="420" w:hanging="420"/>
    </w:pPr>
    <w:rPr>
      <w:szCs w:val="20"/>
      <w:lang w:bidi="he-IL"/>
    </w:rPr>
  </w:style>
  <w:style w:type="paragraph" w:styleId="29">
    <w:name w:val="toc 6"/>
    <w:basedOn w:val="1"/>
    <w:next w:val="1"/>
    <w:semiHidden/>
    <w:uiPriority w:val="0"/>
    <w:pPr>
      <w:ind w:left="1050"/>
      <w:jc w:val="left"/>
    </w:pPr>
    <w:rPr>
      <w:sz w:val="18"/>
      <w:szCs w:val="18"/>
    </w:rPr>
  </w:style>
  <w:style w:type="paragraph" w:styleId="30">
    <w:name w:val="toc 2"/>
    <w:basedOn w:val="1"/>
    <w:next w:val="1"/>
    <w:semiHidden/>
    <w:uiPriority w:val="0"/>
    <w:pPr>
      <w:ind w:left="210"/>
      <w:jc w:val="left"/>
    </w:pPr>
    <w:rPr>
      <w:smallCaps/>
      <w:sz w:val="20"/>
      <w:szCs w:val="20"/>
    </w:rPr>
  </w:style>
  <w:style w:type="paragraph" w:styleId="31">
    <w:name w:val="toc 9"/>
    <w:basedOn w:val="1"/>
    <w:next w:val="1"/>
    <w:semiHidden/>
    <w:uiPriority w:val="0"/>
    <w:pPr>
      <w:ind w:left="1680"/>
      <w:jc w:val="left"/>
    </w:pPr>
    <w:rPr>
      <w:sz w:val="18"/>
      <w:szCs w:val="18"/>
    </w:rPr>
  </w:style>
  <w:style w:type="paragraph" w:styleId="32">
    <w:name w:val="HTML Preformatted"/>
    <w:basedOn w:val="1"/>
    <w:link w:val="60"/>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0"/>
    </w:rPr>
  </w:style>
  <w:style w:type="paragraph" w:styleId="33">
    <w:name w:val="Normal (Web)"/>
    <w:basedOn w:val="1"/>
    <w:unhideWhenUsed/>
    <w:qFormat/>
    <w:uiPriority w:val="99"/>
    <w:rPr>
      <w:sz w:val="24"/>
    </w:rPr>
  </w:style>
  <w:style w:type="paragraph" w:styleId="34">
    <w:name w:val="annotation subject"/>
    <w:basedOn w:val="11"/>
    <w:next w:val="11"/>
    <w:link w:val="61"/>
    <w:semiHidden/>
    <w:uiPriority w:val="0"/>
    <w:rPr>
      <w:b/>
      <w:bCs/>
    </w:rPr>
  </w:style>
  <w:style w:type="table" w:styleId="36">
    <w:name w:val="Table Grid"/>
    <w:basedOn w:val="35"/>
    <w:uiPriority w:val="39"/>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8">
    <w:name w:val="Strong"/>
    <w:qFormat/>
    <w:uiPriority w:val="0"/>
    <w:rPr>
      <w:b/>
      <w:bCs/>
      <w:kern w:val="0"/>
      <w:sz w:val="24"/>
      <w:szCs w:val="20"/>
    </w:rPr>
  </w:style>
  <w:style w:type="character" w:styleId="39">
    <w:name w:val="page number"/>
    <w:uiPriority w:val="0"/>
  </w:style>
  <w:style w:type="character" w:styleId="40">
    <w:name w:val="Emphasis"/>
    <w:qFormat/>
    <w:uiPriority w:val="0"/>
    <w:rPr>
      <w:i/>
      <w:iCs/>
      <w:kern w:val="0"/>
      <w:sz w:val="24"/>
      <w:szCs w:val="20"/>
    </w:rPr>
  </w:style>
  <w:style w:type="character" w:styleId="41">
    <w:name w:val="Hyperlink"/>
    <w:uiPriority w:val="0"/>
    <w:rPr>
      <w:color w:val="0000FF"/>
      <w:kern w:val="0"/>
      <w:sz w:val="24"/>
      <w:szCs w:val="20"/>
      <w:u w:val="single"/>
    </w:rPr>
  </w:style>
  <w:style w:type="character" w:styleId="42">
    <w:name w:val="annotation reference"/>
    <w:semiHidden/>
    <w:qFormat/>
    <w:uiPriority w:val="0"/>
    <w:rPr>
      <w:kern w:val="0"/>
      <w:sz w:val="21"/>
      <w:szCs w:val="21"/>
    </w:rPr>
  </w:style>
  <w:style w:type="character" w:customStyle="1" w:styleId="43">
    <w:name w:val="标题 1 字符"/>
    <w:basedOn w:val="37"/>
    <w:link w:val="2"/>
    <w:uiPriority w:val="0"/>
    <w:rPr>
      <w:rFonts w:ascii="Times New Roman" w:hAnsi="Times New Roman" w:eastAsia="宋体" w:cs="Times New Roman"/>
      <w:b/>
      <w:bCs/>
      <w:kern w:val="44"/>
      <w:sz w:val="32"/>
      <w:szCs w:val="44"/>
    </w:rPr>
  </w:style>
  <w:style w:type="character" w:customStyle="1" w:styleId="44">
    <w:name w:val="标题 2 字符"/>
    <w:basedOn w:val="37"/>
    <w:link w:val="3"/>
    <w:uiPriority w:val="0"/>
    <w:rPr>
      <w:rFonts w:ascii="Arial" w:hAnsi="Arial" w:eastAsia="黑体" w:cs="Times New Roman"/>
      <w:b/>
      <w:bCs/>
      <w:sz w:val="32"/>
      <w:szCs w:val="32"/>
    </w:rPr>
  </w:style>
  <w:style w:type="character" w:customStyle="1" w:styleId="45">
    <w:name w:val="标题 3 字符"/>
    <w:basedOn w:val="37"/>
    <w:link w:val="4"/>
    <w:uiPriority w:val="0"/>
    <w:rPr>
      <w:rFonts w:ascii="Times New Roman" w:hAnsi="Times New Roman" w:eastAsia="宋体" w:cs="Times New Roman"/>
      <w:b/>
      <w:bCs/>
      <w:sz w:val="24"/>
      <w:szCs w:val="32"/>
    </w:rPr>
  </w:style>
  <w:style w:type="character" w:customStyle="1" w:styleId="46">
    <w:name w:val="标题 4 字符"/>
    <w:basedOn w:val="37"/>
    <w:link w:val="5"/>
    <w:uiPriority w:val="0"/>
    <w:rPr>
      <w:rFonts w:ascii="Arial" w:hAnsi="Arial" w:eastAsia="黑体" w:cs="Times New Roman"/>
      <w:b/>
      <w:bCs/>
      <w:sz w:val="28"/>
      <w:szCs w:val="28"/>
    </w:rPr>
  </w:style>
  <w:style w:type="character" w:customStyle="1" w:styleId="47">
    <w:name w:val="标题 5 字符"/>
    <w:basedOn w:val="37"/>
    <w:link w:val="6"/>
    <w:uiPriority w:val="0"/>
    <w:rPr>
      <w:rFonts w:ascii="Times New Roman" w:hAnsi="Times New Roman" w:eastAsia="宋体" w:cs="Times New Roman"/>
      <w:b/>
      <w:sz w:val="28"/>
      <w:szCs w:val="20"/>
    </w:rPr>
  </w:style>
  <w:style w:type="character" w:customStyle="1" w:styleId="48">
    <w:name w:val="文档结构图 字符"/>
    <w:basedOn w:val="37"/>
    <w:link w:val="9"/>
    <w:uiPriority w:val="99"/>
    <w:rPr>
      <w:rFonts w:ascii="Times New Roman" w:hAnsi="Times New Roman" w:eastAsia="宋体" w:cs="Times New Roman"/>
      <w:szCs w:val="24"/>
      <w:shd w:val="clear" w:color="auto" w:fill="000080"/>
    </w:rPr>
  </w:style>
  <w:style w:type="character" w:customStyle="1" w:styleId="49">
    <w:name w:val="批注文字 字符"/>
    <w:basedOn w:val="37"/>
    <w:link w:val="11"/>
    <w:semiHidden/>
    <w:uiPriority w:val="0"/>
    <w:rPr>
      <w:rFonts w:ascii="Times New Roman" w:hAnsi="Times New Roman" w:eastAsia="宋体" w:cs="Times New Roman"/>
      <w:szCs w:val="24"/>
    </w:rPr>
  </w:style>
  <w:style w:type="character" w:customStyle="1" w:styleId="50">
    <w:name w:val="正文文本 3 字符"/>
    <w:basedOn w:val="37"/>
    <w:link w:val="12"/>
    <w:uiPriority w:val="0"/>
    <w:rPr>
      <w:rFonts w:ascii="Times New Roman" w:hAnsi="Times New Roman" w:eastAsia="宋体" w:cs="Times New Roman"/>
      <w:sz w:val="16"/>
      <w:szCs w:val="20"/>
    </w:rPr>
  </w:style>
  <w:style w:type="character" w:customStyle="1" w:styleId="51">
    <w:name w:val="结束语 字符"/>
    <w:basedOn w:val="37"/>
    <w:link w:val="13"/>
    <w:uiPriority w:val="0"/>
    <w:rPr>
      <w:rFonts w:ascii="Times New Roman" w:hAnsi="Times New Roman" w:eastAsia="宋体" w:cs="Times New Roman"/>
      <w:sz w:val="28"/>
      <w:szCs w:val="28"/>
    </w:rPr>
  </w:style>
  <w:style w:type="character" w:customStyle="1" w:styleId="52">
    <w:name w:val="正文文本 字符"/>
    <w:basedOn w:val="37"/>
    <w:link w:val="14"/>
    <w:uiPriority w:val="0"/>
    <w:rPr>
      <w:rFonts w:ascii="宋体" w:hAnsi="Times New Roman" w:eastAsia="宋体" w:cs="Times New Roman"/>
      <w:sz w:val="32"/>
      <w:szCs w:val="20"/>
    </w:rPr>
  </w:style>
  <w:style w:type="character" w:customStyle="1" w:styleId="53">
    <w:name w:val="正文文本缩进 字符"/>
    <w:basedOn w:val="37"/>
    <w:link w:val="15"/>
    <w:qFormat/>
    <w:uiPriority w:val="0"/>
    <w:rPr>
      <w:rFonts w:ascii="Times New Roman" w:hAnsi="Times New Roman" w:eastAsia="宋体" w:cs="Times New Roman"/>
      <w:szCs w:val="20"/>
    </w:rPr>
  </w:style>
  <w:style w:type="character" w:customStyle="1" w:styleId="54">
    <w:name w:val="纯文本 字符"/>
    <w:basedOn w:val="37"/>
    <w:link w:val="19"/>
    <w:uiPriority w:val="0"/>
    <w:rPr>
      <w:rFonts w:ascii="宋体" w:hAnsi="Courier New" w:eastAsia="宋体" w:cs="Times New Roman"/>
      <w:sz w:val="24"/>
      <w:szCs w:val="20"/>
    </w:rPr>
  </w:style>
  <w:style w:type="character" w:customStyle="1" w:styleId="55">
    <w:name w:val="日期 字符"/>
    <w:basedOn w:val="37"/>
    <w:link w:val="21"/>
    <w:qFormat/>
    <w:uiPriority w:val="0"/>
    <w:rPr>
      <w:rFonts w:ascii="Times New Roman" w:hAnsi="Times New Roman" w:eastAsia="宋体" w:cs="Times New Roman"/>
      <w:szCs w:val="20"/>
    </w:rPr>
  </w:style>
  <w:style w:type="character" w:customStyle="1" w:styleId="56">
    <w:name w:val="正文文本缩进 2 字符"/>
    <w:basedOn w:val="37"/>
    <w:link w:val="22"/>
    <w:uiPriority w:val="0"/>
    <w:rPr>
      <w:rFonts w:ascii="宋体" w:hAnsi="宋体" w:eastAsia="宋体" w:cs="Times New Roman"/>
      <w:sz w:val="28"/>
      <w:szCs w:val="24"/>
    </w:rPr>
  </w:style>
  <w:style w:type="character" w:customStyle="1" w:styleId="57">
    <w:name w:val="批注框文本 字符"/>
    <w:basedOn w:val="37"/>
    <w:link w:val="23"/>
    <w:semiHidden/>
    <w:uiPriority w:val="0"/>
    <w:rPr>
      <w:rFonts w:ascii="Times New Roman" w:hAnsi="Times New Roman" w:eastAsia="宋体" w:cs="Times New Roman"/>
      <w:sz w:val="18"/>
      <w:szCs w:val="18"/>
    </w:rPr>
  </w:style>
  <w:style w:type="character" w:customStyle="1" w:styleId="58">
    <w:name w:val="页脚 字符"/>
    <w:basedOn w:val="37"/>
    <w:link w:val="24"/>
    <w:uiPriority w:val="0"/>
    <w:rPr>
      <w:rFonts w:ascii="Times New Roman" w:hAnsi="Times New Roman" w:eastAsia="宋体" w:cs="Times New Roman"/>
      <w:sz w:val="18"/>
      <w:szCs w:val="18"/>
    </w:rPr>
  </w:style>
  <w:style w:type="character" w:customStyle="1" w:styleId="59">
    <w:name w:val="页眉 字符"/>
    <w:basedOn w:val="37"/>
    <w:link w:val="25"/>
    <w:uiPriority w:val="0"/>
    <w:rPr>
      <w:rFonts w:ascii="Times New Roman" w:hAnsi="Times New Roman" w:eastAsia="宋体" w:cs="Times New Roman"/>
      <w:sz w:val="18"/>
      <w:szCs w:val="18"/>
    </w:rPr>
  </w:style>
  <w:style w:type="character" w:customStyle="1" w:styleId="60">
    <w:name w:val="HTML 预设格式 字符"/>
    <w:basedOn w:val="37"/>
    <w:link w:val="32"/>
    <w:qFormat/>
    <w:uiPriority w:val="0"/>
    <w:rPr>
      <w:rFonts w:ascii="宋体" w:hAnsi="宋体" w:eastAsia="宋体" w:cs="Times New Roman"/>
      <w:kern w:val="0"/>
      <w:sz w:val="24"/>
      <w:szCs w:val="20"/>
    </w:rPr>
  </w:style>
  <w:style w:type="character" w:customStyle="1" w:styleId="61">
    <w:name w:val="批注主题 字符"/>
    <w:basedOn w:val="49"/>
    <w:link w:val="34"/>
    <w:semiHidden/>
    <w:uiPriority w:val="0"/>
    <w:rPr>
      <w:rFonts w:ascii="Times New Roman" w:hAnsi="Times New Roman" w:eastAsia="宋体" w:cs="Times New Roman"/>
      <w:b/>
      <w:bCs/>
      <w:szCs w:val="24"/>
    </w:rPr>
  </w:style>
  <w:style w:type="character" w:customStyle="1" w:styleId="62">
    <w:name w:val="Char Char Char"/>
    <w:uiPriority w:val="0"/>
    <w:rPr>
      <w:rFonts w:ascii="Arial" w:hAnsi="Arial" w:eastAsia="黑体"/>
      <w:b/>
      <w:bCs/>
      <w:kern w:val="2"/>
      <w:sz w:val="32"/>
      <w:szCs w:val="32"/>
      <w:lang w:val="en-US" w:eastAsia="zh-CN" w:bidi="ar-SA"/>
    </w:rPr>
  </w:style>
  <w:style w:type="character" w:customStyle="1" w:styleId="63">
    <w:name w:val="font01"/>
    <w:uiPriority w:val="0"/>
    <w:rPr>
      <w:rFonts w:hint="eastAsia" w:ascii="宋体" w:hAnsi="宋体" w:eastAsia="宋体" w:cs="宋体"/>
      <w:color w:val="000000"/>
      <w:kern w:val="0"/>
      <w:sz w:val="18"/>
      <w:szCs w:val="18"/>
      <w:u w:val="none"/>
    </w:rPr>
  </w:style>
  <w:style w:type="character" w:customStyle="1" w:styleId="64">
    <w:name w:val="font41"/>
    <w:qFormat/>
    <w:uiPriority w:val="0"/>
    <w:rPr>
      <w:rFonts w:hint="eastAsia" w:ascii="宋体" w:hAnsi="宋体" w:eastAsia="宋体"/>
      <w:color w:val="000000"/>
      <w:sz w:val="20"/>
    </w:rPr>
  </w:style>
  <w:style w:type="character" w:customStyle="1" w:styleId="65">
    <w:name w:val="font51"/>
    <w:qFormat/>
    <w:uiPriority w:val="0"/>
    <w:rPr>
      <w:rFonts w:hint="eastAsia" w:ascii="宋体" w:hAnsi="宋体" w:eastAsia="宋体"/>
      <w:color w:val="000000"/>
      <w:sz w:val="24"/>
    </w:rPr>
  </w:style>
  <w:style w:type="character" w:customStyle="1" w:styleId="66">
    <w:name w:val="font31"/>
    <w:uiPriority w:val="0"/>
    <w:rPr>
      <w:rFonts w:hint="eastAsia" w:ascii="宋体" w:hAnsi="宋体" w:eastAsia="宋体" w:cs="宋体"/>
      <w:color w:val="000000"/>
      <w:kern w:val="0"/>
      <w:sz w:val="24"/>
      <w:szCs w:val="24"/>
      <w:u w:val="none"/>
    </w:rPr>
  </w:style>
  <w:style w:type="character" w:customStyle="1" w:styleId="67">
    <w:name w:val="font21"/>
    <w:uiPriority w:val="0"/>
    <w:rPr>
      <w:rFonts w:hint="default" w:ascii="Times New Roman" w:hAnsi="Times New Roman" w:cs="Times New Roman"/>
      <w:color w:val="000000"/>
      <w:kern w:val="0"/>
      <w:sz w:val="24"/>
      <w:szCs w:val="24"/>
      <w:u w:val="none"/>
    </w:rPr>
  </w:style>
  <w:style w:type="character" w:customStyle="1" w:styleId="68">
    <w:name w:val="标题 2 Char1"/>
    <w:uiPriority w:val="0"/>
    <w:rPr>
      <w:rFonts w:ascii="Arial" w:hAnsi="Arial" w:eastAsia="黑体"/>
      <w:b/>
      <w:bCs/>
      <w:kern w:val="2"/>
      <w:sz w:val="32"/>
      <w:szCs w:val="32"/>
      <w:lang w:val="en-US" w:eastAsia="zh-CN" w:bidi="ar-SA"/>
    </w:rPr>
  </w:style>
  <w:style w:type="character" w:customStyle="1" w:styleId="69">
    <w:name w:val="Char Char1"/>
    <w:uiPriority w:val="0"/>
    <w:rPr>
      <w:rFonts w:eastAsia="宋体"/>
      <w:b/>
      <w:bCs/>
      <w:kern w:val="44"/>
      <w:sz w:val="44"/>
      <w:szCs w:val="44"/>
      <w:lang w:val="en-US" w:eastAsia="zh-CN" w:bidi="ar-SA"/>
    </w:rPr>
  </w:style>
  <w:style w:type="character" w:customStyle="1" w:styleId="70">
    <w:name w:val="标题 2 Char"/>
    <w:uiPriority w:val="0"/>
    <w:rPr>
      <w:rFonts w:ascii="Arial" w:hAnsi="Arial" w:eastAsia="黑体"/>
      <w:b/>
      <w:bCs/>
      <w:kern w:val="2"/>
      <w:sz w:val="32"/>
      <w:szCs w:val="32"/>
      <w:lang w:val="en-US" w:eastAsia="zh-CN" w:bidi="ar-SA"/>
    </w:rPr>
  </w:style>
  <w:style w:type="character" w:customStyle="1" w:styleId="71">
    <w:name w:val="纯文本 Char"/>
    <w:uiPriority w:val="0"/>
    <w:rPr>
      <w:rFonts w:ascii="宋体" w:hAnsi="Courier New"/>
      <w:color w:val="000000"/>
      <w:kern w:val="2"/>
      <w:sz w:val="21"/>
      <w:szCs w:val="20"/>
      <w:lang w:bidi="ar-SA"/>
    </w:rPr>
  </w:style>
  <w:style w:type="character" w:customStyle="1" w:styleId="72">
    <w:name w:val="font11"/>
    <w:uiPriority w:val="0"/>
    <w:rPr>
      <w:rFonts w:hint="eastAsia" w:ascii="宋体" w:hAnsi="宋体" w:eastAsia="宋体" w:cs="宋体"/>
      <w:color w:val="FF0000"/>
      <w:kern w:val="0"/>
      <w:sz w:val="24"/>
      <w:szCs w:val="24"/>
      <w:u w:val="none"/>
    </w:rPr>
  </w:style>
  <w:style w:type="character" w:customStyle="1" w:styleId="73">
    <w:name w:val="批注文字 Char1"/>
    <w:semiHidden/>
    <w:uiPriority w:val="0"/>
    <w:rPr>
      <w:rFonts w:ascii="Times New Roman" w:hAnsi="Times New Roman" w:eastAsia="宋体" w:cs="Times New Roman"/>
      <w:kern w:val="0"/>
      <w:sz w:val="24"/>
      <w:szCs w:val="20"/>
    </w:rPr>
  </w:style>
  <w:style w:type="paragraph" w:customStyle="1" w:styleId="74">
    <w:name w:val="Char Char Char Char"/>
    <w:basedOn w:val="9"/>
    <w:uiPriority w:val="0"/>
    <w:rPr>
      <w:kern w:val="0"/>
      <w:sz w:val="24"/>
      <w:szCs w:val="20"/>
    </w:rPr>
  </w:style>
  <w:style w:type="paragraph" w:customStyle="1" w:styleId="75">
    <w:name w:val="TOAHeading"/>
    <w:basedOn w:val="1"/>
    <w:next w:val="1"/>
    <w:uiPriority w:val="0"/>
    <w:pPr>
      <w:spacing w:before="120"/>
    </w:pPr>
    <w:rPr>
      <w:rFonts w:ascii="Arial" w:hAnsi="Arial"/>
      <w:sz w:val="24"/>
      <w:szCs w:val="20"/>
    </w:rPr>
  </w:style>
  <w:style w:type="paragraph" w:customStyle="1" w:styleId="76">
    <w:name w:val="xl27"/>
    <w:basedOn w:val="1"/>
    <w:uiPriority w:val="0"/>
    <w:pPr>
      <w:widowControl/>
      <w:spacing w:before="100" w:beforeAutospacing="1" w:after="100" w:afterAutospacing="1"/>
      <w:jc w:val="center"/>
      <w:textAlignment w:val="center"/>
    </w:pPr>
    <w:rPr>
      <w:rFonts w:ascii="Arial Unicode MS" w:hAnsi="Arial Unicode MS" w:eastAsia="Arial Unicode MS" w:cs="Arial Unicode MS"/>
      <w:kern w:val="0"/>
      <w:sz w:val="24"/>
    </w:rPr>
  </w:style>
  <w:style w:type="paragraph" w:styleId="77">
    <w:name w:val="List Paragraph"/>
    <w:basedOn w:val="1"/>
    <w:qFormat/>
    <w:uiPriority w:val="34"/>
    <w:pPr>
      <w:ind w:firstLine="420" w:firstLineChars="200"/>
    </w:pPr>
    <w:rPr>
      <w:rFonts w:ascii="Calibri" w:hAnsi="Calibri"/>
      <w:szCs w:val="22"/>
    </w:rPr>
  </w:style>
  <w:style w:type="paragraph" w:customStyle="1" w:styleId="78">
    <w:name w:val="p0"/>
    <w:basedOn w:val="1"/>
    <w:uiPriority w:val="0"/>
    <w:pPr>
      <w:widowControl/>
    </w:pPr>
    <w:rPr>
      <w:kern w:val="0"/>
      <w:szCs w:val="21"/>
    </w:rPr>
  </w:style>
  <w:style w:type="paragraph" w:customStyle="1" w:styleId="79">
    <w:name w:val="Default"/>
    <w:qFormat/>
    <w:uiPriority w:val="0"/>
    <w:pPr>
      <w:widowControl w:val="0"/>
      <w:autoSpaceDE w:val="0"/>
      <w:autoSpaceDN w:val="0"/>
      <w:adjustRightInd w:val="0"/>
    </w:pPr>
    <w:rPr>
      <w:rFonts w:ascii="宋体" w:hAnsi="Times New Roman" w:eastAsia="宋体" w:cs="Times New Roman"/>
      <w:color w:val="000000"/>
      <w:kern w:val="0"/>
      <w:sz w:val="24"/>
      <w:szCs w:val="24"/>
      <w:lang w:val="en-US" w:eastAsia="zh-CN" w:bidi="ar-SA"/>
    </w:rPr>
  </w:style>
  <w:style w:type="paragraph" w:customStyle="1" w:styleId="80">
    <w:name w:val="Char"/>
    <w:basedOn w:val="1"/>
    <w:uiPriority w:val="0"/>
  </w:style>
  <w:style w:type="paragraph" w:customStyle="1" w:styleId="81">
    <w:name w:val="Char Char Char Char Char Char"/>
    <w:basedOn w:val="1"/>
    <w:uiPriority w:val="0"/>
    <w:rPr>
      <w:szCs w:val="21"/>
    </w:rPr>
  </w:style>
  <w:style w:type="paragraph" w:customStyle="1" w:styleId="82">
    <w:name w:val="样式 标题 3 + (中文) 黑体 小四 非加粗 段前: 7.8 磅 段后: 0 磅 行距: 固定值 20 磅"/>
    <w:basedOn w:val="4"/>
    <w:uiPriority w:val="0"/>
    <w:pPr>
      <w:spacing w:line="400" w:lineRule="exact"/>
    </w:pPr>
    <w:rPr>
      <w:rFonts w:eastAsia="黑体" w:cs="宋体"/>
      <w:b w:val="0"/>
      <w:bCs w:val="0"/>
      <w:szCs w:val="20"/>
    </w:rPr>
  </w:style>
  <w:style w:type="paragraph" w:customStyle="1" w:styleId="83">
    <w:name w:val="封面副标题"/>
    <w:basedOn w:val="1"/>
    <w:uiPriority w:val="0"/>
    <w:pPr>
      <w:snapToGrid w:val="0"/>
      <w:spacing w:line="360" w:lineRule="auto"/>
      <w:jc w:val="center"/>
    </w:pPr>
    <w:rPr>
      <w:rFonts w:eastAsia="黑体"/>
      <w:sz w:val="50"/>
    </w:rPr>
  </w:style>
  <w:style w:type="paragraph" w:customStyle="1" w:styleId="84">
    <w:name w:val="_Style 34"/>
    <w:basedOn w:val="1"/>
    <w:uiPriority w:val="0"/>
    <w:pPr>
      <w:adjustRightInd w:val="0"/>
      <w:spacing w:line="360" w:lineRule="auto"/>
    </w:pPr>
    <w:rPr>
      <w:szCs w:val="20"/>
    </w:rPr>
  </w:style>
  <w:style w:type="paragraph" w:customStyle="1" w:styleId="85">
    <w:name w:val="Char Char 字元 字元 字元 Char Char Char Char"/>
    <w:basedOn w:val="1"/>
    <w:uiPriority w:val="0"/>
    <w:pPr>
      <w:adjustRightInd w:val="0"/>
      <w:spacing w:line="360" w:lineRule="auto"/>
    </w:pPr>
    <w:rPr>
      <w:kern w:val="0"/>
      <w:sz w:val="24"/>
      <w:szCs w:val="20"/>
    </w:rPr>
  </w:style>
  <w:style w:type="paragraph" w:customStyle="1" w:styleId="86">
    <w:name w:val="列表段落1"/>
    <w:basedOn w:val="1"/>
    <w:qFormat/>
    <w:uiPriority w:val="34"/>
    <w:pPr>
      <w:ind w:firstLine="420" w:firstLineChars="200"/>
    </w:pPr>
  </w:style>
  <w:style w:type="paragraph" w:customStyle="1" w:styleId="87">
    <w:name w:val="Char Char11"/>
    <w:basedOn w:val="1"/>
    <w:uiPriority w:val="0"/>
    <w:rPr>
      <w:szCs w:val="21"/>
    </w:rPr>
  </w:style>
  <w:style w:type="paragraph" w:customStyle="1" w:styleId="88">
    <w:name w:val="样式3"/>
    <w:basedOn w:val="19"/>
    <w:qFormat/>
    <w:uiPriority w:val="0"/>
    <w:pPr>
      <w:adjustRightInd/>
      <w:spacing w:line="0" w:lineRule="atLeast"/>
      <w:jc w:val="both"/>
      <w:textAlignment w:val="auto"/>
      <w:outlineLvl w:val="0"/>
    </w:pPr>
    <w:rPr>
      <w:sz w:val="28"/>
    </w:rPr>
  </w:style>
  <w:style w:type="paragraph" w:customStyle="1" w:styleId="89">
    <w:name w:val="Char1"/>
    <w:basedOn w:val="1"/>
    <w:uiPriority w:val="0"/>
  </w:style>
  <w:style w:type="paragraph" w:customStyle="1" w:styleId="90">
    <w:name w:val="Char2"/>
    <w:basedOn w:val="1"/>
    <w:uiPriority w:val="0"/>
    <w:pPr>
      <w:widowControl/>
      <w:spacing w:after="160" w:line="240" w:lineRule="exact"/>
      <w:jc w:val="left"/>
    </w:pPr>
  </w:style>
  <w:style w:type="paragraph" w:customStyle="1" w:styleId="91">
    <w:name w:val="Char Char7"/>
    <w:basedOn w:val="1"/>
    <w:uiPriority w:val="0"/>
    <w:rPr>
      <w:szCs w:val="21"/>
    </w:rPr>
  </w:style>
  <w:style w:type="paragraph" w:customStyle="1" w:styleId="92">
    <w:name w:val="无间隔11"/>
    <w:basedOn w:val="1"/>
    <w:qFormat/>
    <w:uiPriority w:val="0"/>
    <w:pPr>
      <w:spacing w:line="400" w:lineRule="exact"/>
    </w:pPr>
    <w:rPr>
      <w:sz w:val="24"/>
      <w:szCs w:val="20"/>
    </w:rPr>
  </w:style>
  <w:style w:type="paragraph" w:customStyle="1" w:styleId="93">
    <w:name w:val="0"/>
    <w:basedOn w:val="1"/>
    <w:qFormat/>
    <w:uiPriority w:val="0"/>
    <w:pPr>
      <w:widowControl/>
      <w:snapToGrid w:val="0"/>
      <w:spacing w:line="408" w:lineRule="auto"/>
      <w:ind w:left="1"/>
      <w:textAlignment w:val="bottom"/>
    </w:pPr>
    <w:rPr>
      <w:color w:val="000000"/>
      <w:kern w:val="0"/>
      <w:szCs w:val="20"/>
    </w:rPr>
  </w:style>
  <w:style w:type="paragraph" w:customStyle="1" w:styleId="94">
    <w:name w:val="样式1"/>
    <w:basedOn w:val="1"/>
    <w:qFormat/>
    <w:uiPriority w:val="0"/>
    <w:pPr>
      <w:tabs>
        <w:tab w:val="left" w:pos="709"/>
      </w:tabs>
      <w:adjustRightInd w:val="0"/>
      <w:ind w:left="425" w:hanging="425"/>
      <w:textAlignment w:val="baseline"/>
    </w:pPr>
    <w:rPr>
      <w:rFonts w:ascii="宋体" w:hAnsi="宋体"/>
      <w:kern w:val="0"/>
      <w:szCs w:val="21"/>
    </w:rPr>
  </w:style>
  <w:style w:type="paragraph" w:customStyle="1" w:styleId="95">
    <w:name w:val="Table Paragraph"/>
    <w:basedOn w:val="1"/>
    <w:qFormat/>
    <w:uiPriority w:val="1"/>
    <w:pPr>
      <w:autoSpaceDE w:val="0"/>
      <w:autoSpaceDN w:val="0"/>
      <w:jc w:val="left"/>
    </w:pPr>
    <w:rPr>
      <w:rFonts w:ascii="宋体" w:hAnsi="宋体" w:cs="宋体"/>
      <w:kern w:val="0"/>
      <w:sz w:val="22"/>
      <w:szCs w:val="22"/>
      <w:lang w:eastAsia="en-US"/>
    </w:rPr>
  </w:style>
  <w:style w:type="character" w:customStyle="1" w:styleId="96">
    <w:name w:val="Unresolved Mention"/>
    <w:basedOn w:val="37"/>
    <w:semiHidden/>
    <w:unhideWhenUsed/>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6.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35</Pages>
  <Words>12125</Words>
  <Characters>12497</Characters>
  <Lines>114</Lines>
  <Paragraphs>32</Paragraphs>
  <TotalTime>800</TotalTime>
  <ScaleCrop>false</ScaleCrop>
  <LinksUpToDate>false</LinksUpToDate>
  <CharactersWithSpaces>14558</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2023-03-31T06:50:00Z</dcterms:created>
  <dc:creator>康运哲</dc:creator>
  <cp:lastModifiedBy>玖儿</cp:lastModifiedBy>
  <dcterms:modified xsi:type="dcterms:W3CDTF">2023-04-06T07:31:16Z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0FD15468E63F48BFB3B0A5086216A830_12</vt:lpwstr>
  </property>
</Properties>
</file>