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</w:p>
    <w:p>
      <w:pPr>
        <w:widowControl/>
        <w:spacing w:line="360" w:lineRule="auto"/>
        <w:ind w:firstLine="562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采购内容及要求</w:t>
      </w:r>
      <w:bookmarkEnd w:id="0"/>
    </w:p>
    <w:p>
      <w:pPr>
        <w:pStyle w:val="6"/>
        <w:rPr>
          <w:rFonts w:hint="eastAsia" w:ascii="宋体" w:hAnsi="宋体" w:eastAsia="宋体" w:cs="宋体"/>
        </w:rPr>
      </w:pPr>
    </w:p>
    <w:p>
      <w:pPr>
        <w:widowControl/>
        <w:numPr>
          <w:ilvl w:val="0"/>
          <w:numId w:val="1"/>
        </w:numPr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本项目图书采购费19万元实洋。</w:t>
      </w:r>
    </w:p>
    <w:p>
      <w:pPr>
        <w:widowControl/>
        <w:numPr>
          <w:ilvl w:val="0"/>
          <w:numId w:val="1"/>
        </w:numPr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供应商承担本项目图书的采购、运输、编目、加工（含加工材料，详见图书编目加工质量要求）。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交货要求:图书供应商接到图书馆报出的图书订单后，应及时与出版发行部门联系，在采购方所报书目当天起30个日历天内，保证图书到书率达90%以上。所供图书不得出现盗版、印刷模糊、污损、开胶、散页、缺页、倒装等不符合要求的图书；加工及运输过程中出现的质量问题，无论加工与否，供应商必须负责及时退换，无条件地处理差错，新书差错率应低于3%。无论何种原因造成图书购重，供应商都应给予退换，以免影响图书馆的正常使用。</w:t>
      </w:r>
    </w:p>
    <w:p>
      <w:pPr>
        <w:widowControl/>
        <w:wordWrap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4、河南信息统计职业学院图书加工及分类、编目、著录要求</w:t>
      </w:r>
    </w:p>
    <w:p>
      <w:pPr>
        <w:widowControl/>
        <w:wordWrap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（1）图书加工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1）RFID电子标签要求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每本书都必须加贴质量可靠的RFID电子标签（高频）。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2）条形码要求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每册图书贴两枚一致的条形码（加保护膜）。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位置：书名页正中上部一枚，在书标右端靠下处，预留出登录号的位置，贴在登录号的下面；图书紧临封底页正中上部一枚。所贴条码不歪不斜、不皱、不得污损。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3）财产号要求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每册图书打两个一致的财产号，财产号由条码号去掉前面的字母T后剩余数字部分组成。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位置：书名页条码正上部一个，书内任意一页上部空白处居中一个，财产号要求数字端正、清晰、不模糊。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4）馆藏章数量与位置：每册图书加盖两枚工整清晰的图书馆馆藏章。分别为：书名页中线偏下一枚和书籍侧面居中一枚;馆藏印章样本由甲方统一提供。盖馆藏章要求位置准确、端正、清晰。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5）书标数量与位置：每本图书贴两枚书标（红色），均需加贴保护膜。书标位置：距书脊底部2. 0cm处一枚（书标见样）；书名页左上角一枚。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书标的打印：索书号要位于书标的正中位置。</w:t>
      </w:r>
    </w:p>
    <w:p>
      <w:pPr>
        <w:widowControl/>
        <w:wordWrap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书标粘贴要求位置准确、结实、牢固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6）补充说明：条码纸、书标纸和保护膜要图书馆确定后再使用。加工好的图书每包打印分包清单和单个书库分配地址总单。</w:t>
      </w:r>
    </w:p>
    <w:p>
      <w:pPr>
        <w:widowControl/>
        <w:wordWrap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（2）图书分类、编目、著录和建立书目数据库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1）图书分类：按《中国图书馆分类法》（第五版）对图书进行分类，依甲方提供的分类细则分。要求分类正确，给分类号准确，符合图书馆以往的风格和习惯。如套录数据，请注明套录数据的来源。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2）编目：按甲方要求执行。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3）著录：按CN-MARC格式对图书进行标准著录。著录字段为：ISBN号、单价、题名、责任者、出版地、出版者、出版年月、版本、载体形态项、丛编项、主题词、内容摘要、馆藏情况等。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4）书目数据：书目数据系统规范，能与甲方中央数据库兼容，字段及检索项符合要求。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5）典藏地址：本馆共分两个书库：专业书库和文史书库，专业书库包含类别：A、B、C、F、G、H、J、T、U、0,文史书库包含类别：D、E、I、K、N、R、S、P、Q、V、X、Zo</w:t>
      </w:r>
    </w:p>
    <w:p>
      <w:pPr>
        <w:widowControl/>
        <w:wordWrap w:val="0"/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（3）交货与验收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1）提供的图书清单（码洋清单）全面、清楚、无涂改，金额（有单价、码洋、折扣率、实洋）正确无误。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2）所有图书均按条码顺序打包，每包需要有分清单，最后有一个总清单并注明包号、批次，按图书馆要求送到指定地点。</w:t>
      </w:r>
    </w:p>
    <w:p>
      <w:pPr>
        <w:widowControl/>
        <w:wordWrap w:val="0"/>
        <w:spacing w:line="360" w:lineRule="auto"/>
        <w:ind w:firstLine="787" w:firstLineChars="3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3）各种手续完备、清楚。</w:t>
      </w:r>
    </w:p>
    <w:p>
      <w:pPr>
        <w:spacing w:line="60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</w:t>
      </w:r>
      <w:r>
        <w:rPr>
          <w:rFonts w:hint="eastAsia" w:ascii="宋体" w:hAnsi="宋体" w:eastAsia="宋体" w:cs="宋体"/>
          <w:b/>
          <w:sz w:val="24"/>
          <w:szCs w:val="24"/>
        </w:rPr>
        <w:t>技术、商务及售后服务类详细要求</w:t>
      </w:r>
    </w:p>
    <w:p>
      <w:pPr>
        <w:spacing w:line="60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1）供应商须具有履行合同所必须的设备和专业技术能力，必须保证所供货物的知识产权、进货来源负相应的法律责任。</w:t>
      </w:r>
    </w:p>
    <w:p>
      <w:pPr>
        <w:spacing w:line="60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2）供应商必须提供详细的图书质量保证承诺书和售后服务方案。</w:t>
      </w:r>
    </w:p>
    <w:p>
      <w:pPr>
        <w:spacing w:line="60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3）供应商近五年在图书馆报举办的全国优秀馆配商评选活动中，每年都有获得荣誉证书的，提供获得的荣誉证书及网上查询截图。</w:t>
      </w:r>
    </w:p>
    <w:p>
      <w:pPr>
        <w:spacing w:line="60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4）为保证本次文献资源采购的顺利进行，供应商提供如下全部样书以供采购方评价与甄选，并保证成交后的图书质量不低于所提供的样书质量。</w:t>
      </w:r>
    </w:p>
    <w:p>
      <w:pPr>
        <w:pStyle w:val="8"/>
        <w:rPr>
          <w:rFonts w:hint="eastAsia" w:ascii="宋体" w:hAnsi="宋体" w:eastAsia="宋体" w:cs="宋体"/>
        </w:rPr>
      </w:pPr>
    </w:p>
    <w:tbl>
      <w:tblPr>
        <w:tblStyle w:val="13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38"/>
        <w:gridCol w:w="4262"/>
        <w:gridCol w:w="180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ISBN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书名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9787111287810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应用统计学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机械工业出版社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9787302598060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Photoshop案例实战从入门到精通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清华大学出版社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9787530684504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萤火捕慧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百花文艺出版社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9787553334035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学校心理健康教育：理论知识与教学设计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9787544565608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汉语植物命名考释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长春出版社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9787531756866</w:t>
            </w:r>
          </w:p>
        </w:tc>
        <w:tc>
          <w:tcPr>
            <w:tcW w:w="4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故事张家界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北方文艺出版社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88.00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0" w:h="16840"/>
      <w:pgMar w:top="1304" w:right="1726" w:bottom="912" w:left="1701" w:header="0" w:footer="6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CB3BD"/>
    <w:multiLevelType w:val="singleLevel"/>
    <w:tmpl w:val="303CB3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YjNlMGU1ZThmYzg5Y2NiYmY2MDU2YWVkZTgzODQifQ=="/>
  </w:docVars>
  <w:rsids>
    <w:rsidRoot w:val="0012338C"/>
    <w:rsid w:val="00075F84"/>
    <w:rsid w:val="00102772"/>
    <w:rsid w:val="0012338C"/>
    <w:rsid w:val="001E4547"/>
    <w:rsid w:val="002176EB"/>
    <w:rsid w:val="0024504A"/>
    <w:rsid w:val="00280A6C"/>
    <w:rsid w:val="002E5CB7"/>
    <w:rsid w:val="002F724E"/>
    <w:rsid w:val="0031283B"/>
    <w:rsid w:val="00362F5E"/>
    <w:rsid w:val="003A321E"/>
    <w:rsid w:val="00567F70"/>
    <w:rsid w:val="005A236B"/>
    <w:rsid w:val="005C74FA"/>
    <w:rsid w:val="00655F7D"/>
    <w:rsid w:val="00660817"/>
    <w:rsid w:val="0071318F"/>
    <w:rsid w:val="007221BF"/>
    <w:rsid w:val="0077082A"/>
    <w:rsid w:val="00840487"/>
    <w:rsid w:val="009820DC"/>
    <w:rsid w:val="00AD3837"/>
    <w:rsid w:val="00BC0C5A"/>
    <w:rsid w:val="00BF44AD"/>
    <w:rsid w:val="00C701F0"/>
    <w:rsid w:val="00CA3A42"/>
    <w:rsid w:val="00CD41CE"/>
    <w:rsid w:val="00D501A8"/>
    <w:rsid w:val="00E41550"/>
    <w:rsid w:val="00E711F3"/>
    <w:rsid w:val="00E850BF"/>
    <w:rsid w:val="00EC28CF"/>
    <w:rsid w:val="00FE4931"/>
    <w:rsid w:val="02BF6206"/>
    <w:rsid w:val="058869B9"/>
    <w:rsid w:val="122359BE"/>
    <w:rsid w:val="174B2FAF"/>
    <w:rsid w:val="1B2816CB"/>
    <w:rsid w:val="1E5F5CBE"/>
    <w:rsid w:val="21486EDD"/>
    <w:rsid w:val="26177E97"/>
    <w:rsid w:val="27A57FBD"/>
    <w:rsid w:val="2B0F4A3C"/>
    <w:rsid w:val="2C2220D9"/>
    <w:rsid w:val="3E4A3865"/>
    <w:rsid w:val="47174AD8"/>
    <w:rsid w:val="4C02340A"/>
    <w:rsid w:val="4E4B64E2"/>
    <w:rsid w:val="528F5E6A"/>
    <w:rsid w:val="5A70032F"/>
    <w:rsid w:val="6010013D"/>
    <w:rsid w:val="60CC193C"/>
    <w:rsid w:val="669E75A1"/>
    <w:rsid w:val="69275DDF"/>
    <w:rsid w:val="6D4010ED"/>
    <w:rsid w:val="7C9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宋体"/>
      <w:b/>
      <w:sz w:val="30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420" w:firstLine="210"/>
    </w:pPr>
    <w:rPr>
      <w:rFonts w:hAnsi="方正书宋简体" w:eastAsia="宋体"/>
      <w:sz w:val="24"/>
    </w:r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字符"/>
    <w:basedOn w:val="14"/>
    <w:link w:val="1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2 字符"/>
    <w:basedOn w:val="14"/>
    <w:link w:val="5"/>
    <w:semiHidden/>
    <w:qFormat/>
    <w:uiPriority w:val="0"/>
    <w:rPr>
      <w:rFonts w:ascii="Arial" w:hAnsi="Arial" w:eastAsia="宋体"/>
      <w:b/>
      <w:sz w:val="30"/>
      <w:szCs w:val="36"/>
    </w:rPr>
  </w:style>
  <w:style w:type="character" w:customStyle="1" w:styleId="18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14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2309</Words>
  <Characters>2609</Characters>
  <Lines>18</Lines>
  <Paragraphs>5</Paragraphs>
  <TotalTime>9</TotalTime>
  <ScaleCrop>false</ScaleCrop>
  <LinksUpToDate>false</LinksUpToDate>
  <CharactersWithSpaces>2629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2021-09-26T09:01:00Z</dcterms:created>
  <dc:creator>Administrator</dc:creator>
  <cp:lastModifiedBy>玖儿</cp:lastModifiedBy>
  <cp:lastPrinted>2021-10-10T07:38:00Z</cp:lastPrinted>
  <dcterms:modified xsi:type="dcterms:W3CDTF">2022-12-13T11:40:04Z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6145475B1F6C4C80B11D04D38B70FBEC</vt:lpwstr>
  </property>
</Properties>
</file>