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河南信息统计职业学院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《政府采购管理办法》补充规定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2022年省财政厅《关于落实采购人主体责任优化政府采购营商环境的通知》明确：网上商城是为采购人提供日常零星采购的交易服务平台，鼓励采购人使用，但采购人应当加强市场调研和价格对比，对网上商城商品不能满足采购需求，或发现网上商城商品价格高于其它平台或商家的，可按照满足需求、低价优先原则从网上商城外采购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公开招标的数额标准提高到400万元。400万元以下的采购项目采用竞谈、磋商、询价、单一来源等非招标方式，由采购人依法自主选择；单位不得另行制定内部公开招标标准，“一刀切”滥用公开招标方式。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本规定自发布之日起执行，之前和此规定相冲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突的按此规定执行。</w:t>
      </w:r>
    </w:p>
    <w:p>
      <w:pPr>
        <w:bidi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国有资产管理处</w:t>
      </w:r>
    </w:p>
    <w:p>
      <w:pPr>
        <w:bidi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DgwNmQwZTRiMWRjM2JjZTRkODFjNjFkZmEwZTgifQ=="/>
  </w:docVars>
  <w:rsids>
    <w:rsidRoot w:val="00000000"/>
    <w:rsid w:val="0FAA3E4B"/>
    <w:rsid w:val="19E30CAF"/>
    <w:rsid w:val="1C660196"/>
    <w:rsid w:val="287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2023-09-08T02:07:00Z</dcterms:created>
  <dc:creator>Administrator</dc:creator>
  <cp:lastModifiedBy>玖儿</cp:lastModifiedBy>
  <cp:lastPrinted>2023-09-19T03:12:17Z</cp:lastPrinted>
  <dcterms:modified xsi:type="dcterms:W3CDTF">2023-09-19T03:15:14Z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395B241B39D54542807EE7DC0E0CF7DA_12</vt:lpwstr>
  </property>
</Properties>
</file>